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7B2632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7B2632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7B2632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D54DF5" w:rsidRPr="009434DD" w:rsidRDefault="00D54DF5" w:rsidP="00D54DF5">
      <w:pPr>
        <w:pStyle w:val="a3"/>
        <w:shd w:val="clear" w:color="auto" w:fill="FFFFFF"/>
        <w:jc w:val="center"/>
        <w:rPr>
          <w:sz w:val="28"/>
          <w:szCs w:val="28"/>
        </w:rPr>
      </w:pPr>
      <w:r w:rsidRPr="009434DD">
        <w:rPr>
          <w:b/>
          <w:bCs/>
          <w:sz w:val="28"/>
          <w:szCs w:val="28"/>
        </w:rPr>
        <w:t>Особенности участия несовершеннолетних в гражданском процессе</w:t>
      </w:r>
    </w:p>
    <w:p w:rsidR="00D54DF5" w:rsidRDefault="00D54DF5" w:rsidP="00D54D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D54DF5">
        <w:rPr>
          <w:sz w:val="28"/>
          <w:szCs w:val="28"/>
        </w:rPr>
        <w:t>Многие задаются вопросом, может ли несовершеннолетний быть свидетелем в гражданском процессе и быть допрошенным в судебном заседании.</w:t>
      </w:r>
      <w:r w:rsidRPr="00D54DF5">
        <w:rPr>
          <w:sz w:val="28"/>
          <w:szCs w:val="28"/>
        </w:rPr>
        <w:br/>
      </w:r>
      <w:r w:rsidRPr="00D54DF5">
        <w:rPr>
          <w:sz w:val="28"/>
          <w:szCs w:val="28"/>
        </w:rPr>
        <w:tab/>
        <w:t>Несовершеннолетний имеет право выступать в качестве свидетеля как в административных, гражданских, так и в уголовных делах.</w:t>
      </w:r>
      <w:r w:rsidRPr="00D54DF5">
        <w:rPr>
          <w:sz w:val="28"/>
          <w:szCs w:val="28"/>
        </w:rPr>
        <w:br/>
      </w:r>
      <w:r w:rsidRPr="00D54DF5">
        <w:rPr>
          <w:sz w:val="28"/>
          <w:szCs w:val="28"/>
        </w:rPr>
        <w:tab/>
        <w:t>Однако в зависимости от возраста и психического состояния несовершеннолетнего, а также от обстоятельств дела, существуют некоторые особенности при его допросе.</w:t>
      </w:r>
    </w:p>
    <w:p w:rsidR="009434DD" w:rsidRDefault="00D54DF5" w:rsidP="00D54D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4DF5">
        <w:rPr>
          <w:sz w:val="28"/>
          <w:szCs w:val="28"/>
        </w:rPr>
        <w:t xml:space="preserve">В случае допроса свидетеля в гражданском процессе, который на </w:t>
      </w:r>
      <w:proofErr w:type="gramStart"/>
      <w:r w:rsidRPr="00D54DF5">
        <w:rPr>
          <w:sz w:val="28"/>
          <w:szCs w:val="28"/>
        </w:rPr>
        <w:t>момент происшествия не достиг</w:t>
      </w:r>
      <w:proofErr w:type="gramEnd"/>
      <w:r w:rsidRPr="00D54DF5">
        <w:rPr>
          <w:sz w:val="28"/>
          <w:szCs w:val="28"/>
        </w:rPr>
        <w:t xml:space="preserve"> 14-летнего возраста, и по усмотрению суда свидетель в возрасте от 14 до 16 лет, ему предоставляется возможность допроса с участием педагогического работника, которого вызывают в суд.</w:t>
      </w:r>
    </w:p>
    <w:p w:rsidR="00D54DF5" w:rsidRDefault="009434DD" w:rsidP="00D54D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DF5" w:rsidRPr="00D54DF5">
        <w:rPr>
          <w:sz w:val="28"/>
          <w:szCs w:val="28"/>
        </w:rPr>
        <w:t>При необходимости могут быть даже вызваны родители, опекуны или попечители несовершеннолетнего свидетеля (в случае административных дел, при отсутствии их заинтересованности в исходе дела). Эти лица, при разрешении председательствующего, имеют право задавать вопросы свидетелю и высказывать свое мнение относительно его личности и показаний.</w:t>
      </w:r>
    </w:p>
    <w:p w:rsidR="00D54DF5" w:rsidRPr="00D54DF5" w:rsidRDefault="00D54DF5" w:rsidP="00D54D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4DF5">
        <w:rPr>
          <w:sz w:val="28"/>
          <w:szCs w:val="28"/>
        </w:rPr>
        <w:t>В </w:t>
      </w:r>
      <w:bookmarkStart w:id="0" w:name="_GoBack"/>
      <w:bookmarkEnd w:id="0"/>
      <w:r w:rsidRPr="00D54DF5">
        <w:rPr>
          <w:sz w:val="28"/>
          <w:szCs w:val="28"/>
        </w:rPr>
        <w:t>случаях, когда это необходимо для раскрытия обстоятельств дела, по решению суда, на время допроса несовершеннолетнего свидетеля, из зала судебного заседания могут быть удалены участники дела или присутствующие граждане. По возвращении в зал судебного заседания, лицу, исключенному временно для допроса, предоставляется возможность задавать вопросы свидетелю.</w:t>
      </w:r>
      <w:r w:rsidRPr="00D54DF5">
        <w:rPr>
          <w:sz w:val="28"/>
          <w:szCs w:val="28"/>
        </w:rPr>
        <w:br/>
      </w:r>
      <w:r w:rsidRPr="00D54DF5">
        <w:rPr>
          <w:sz w:val="28"/>
          <w:szCs w:val="28"/>
        </w:rPr>
        <w:tab/>
        <w:t>После окончания допроса несовершеннолетнего свидетеля, моложе 16 лет, он удаляется из зала судебного заседания, если только суд не признает его отсутствие необходимым (согласно статье 179 ГПК РФ и статье 162 КАС РФ)</w:t>
      </w:r>
    </w:p>
    <w:p w:rsidR="00453A39" w:rsidRPr="00576779" w:rsidRDefault="00453A39" w:rsidP="00D54DF5">
      <w:pPr>
        <w:pStyle w:val="a5"/>
        <w:ind w:firstLine="708"/>
        <w:jc w:val="center"/>
        <w:rPr>
          <w:sz w:val="28"/>
          <w:szCs w:val="28"/>
          <w:shd w:val="clear" w:color="auto" w:fill="FFFFFF"/>
        </w:rPr>
      </w:pPr>
    </w:p>
    <w:sectPr w:rsidR="00453A39" w:rsidRPr="00576779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0C6440"/>
    <w:rsid w:val="001D0800"/>
    <w:rsid w:val="001E7C5D"/>
    <w:rsid w:val="00245E13"/>
    <w:rsid w:val="00253B34"/>
    <w:rsid w:val="00261A24"/>
    <w:rsid w:val="00310A67"/>
    <w:rsid w:val="003317EE"/>
    <w:rsid w:val="0035614C"/>
    <w:rsid w:val="00375A1F"/>
    <w:rsid w:val="00377B7E"/>
    <w:rsid w:val="003F7B49"/>
    <w:rsid w:val="004323FE"/>
    <w:rsid w:val="00453A39"/>
    <w:rsid w:val="00464FD5"/>
    <w:rsid w:val="00527C35"/>
    <w:rsid w:val="00564142"/>
    <w:rsid w:val="00576779"/>
    <w:rsid w:val="005A1AF7"/>
    <w:rsid w:val="00653139"/>
    <w:rsid w:val="00661F41"/>
    <w:rsid w:val="00692E95"/>
    <w:rsid w:val="006A49DC"/>
    <w:rsid w:val="006B4793"/>
    <w:rsid w:val="00756ED2"/>
    <w:rsid w:val="007B2632"/>
    <w:rsid w:val="007C5C7B"/>
    <w:rsid w:val="007D672D"/>
    <w:rsid w:val="008A176C"/>
    <w:rsid w:val="008C6AC5"/>
    <w:rsid w:val="008E305B"/>
    <w:rsid w:val="008E6A38"/>
    <w:rsid w:val="009414D2"/>
    <w:rsid w:val="009434DD"/>
    <w:rsid w:val="009E6A5A"/>
    <w:rsid w:val="00A825A8"/>
    <w:rsid w:val="00BC7CA8"/>
    <w:rsid w:val="00C12A6B"/>
    <w:rsid w:val="00C16EB0"/>
    <w:rsid w:val="00C81787"/>
    <w:rsid w:val="00CD08E1"/>
    <w:rsid w:val="00CF4137"/>
    <w:rsid w:val="00D07A89"/>
    <w:rsid w:val="00D159B8"/>
    <w:rsid w:val="00D214C5"/>
    <w:rsid w:val="00D54DF5"/>
    <w:rsid w:val="00E02F36"/>
    <w:rsid w:val="00E16EFD"/>
    <w:rsid w:val="00E25B9F"/>
    <w:rsid w:val="00E558E7"/>
    <w:rsid w:val="00E761E1"/>
    <w:rsid w:val="00E8358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99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31</cp:revision>
  <dcterms:created xsi:type="dcterms:W3CDTF">2023-07-21T11:29:00Z</dcterms:created>
  <dcterms:modified xsi:type="dcterms:W3CDTF">2023-12-26T12:36:00Z</dcterms:modified>
</cp:coreProperties>
</file>