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1A4103">
                              <w:rPr>
                                <w:rFonts w:ascii="Arial" w:hAnsi="Arial" w:cs="Arial"/>
                                <w:i/>
                                <w:iCs/>
                                <w:sz w:val="16"/>
                                <w:szCs w:val="16"/>
                              </w:rPr>
                              <w:t>ыпуск № 50(782</w:t>
                            </w:r>
                            <w:r>
                              <w:rPr>
                                <w:rFonts w:ascii="Arial" w:hAnsi="Arial" w:cs="Arial"/>
                                <w:i/>
                                <w:iCs/>
                                <w:sz w:val="16"/>
                                <w:szCs w:val="16"/>
                              </w:rPr>
                              <w:t xml:space="preserve">)       </w:t>
                            </w:r>
                            <w:r w:rsidR="00EF5D0B">
                              <w:rPr>
                                <w:rFonts w:ascii="Arial" w:hAnsi="Arial" w:cs="Arial"/>
                                <w:i/>
                                <w:iCs/>
                                <w:sz w:val="16"/>
                                <w:szCs w:val="16"/>
                              </w:rPr>
                              <w:t>14</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1A4103">
                        <w:rPr>
                          <w:rFonts w:ascii="Arial" w:hAnsi="Arial" w:cs="Arial"/>
                          <w:i/>
                          <w:iCs/>
                          <w:sz w:val="16"/>
                          <w:szCs w:val="16"/>
                        </w:rPr>
                        <w:t>ыпуск № 50(782</w:t>
                      </w:r>
                      <w:r>
                        <w:rPr>
                          <w:rFonts w:ascii="Arial" w:hAnsi="Arial" w:cs="Arial"/>
                          <w:i/>
                          <w:iCs/>
                          <w:sz w:val="16"/>
                          <w:szCs w:val="16"/>
                        </w:rPr>
                        <w:t xml:space="preserve">)       </w:t>
                      </w:r>
                      <w:r w:rsidR="00EF5D0B">
                        <w:rPr>
                          <w:rFonts w:ascii="Arial" w:hAnsi="Arial" w:cs="Arial"/>
                          <w:i/>
                          <w:iCs/>
                          <w:sz w:val="16"/>
                          <w:szCs w:val="16"/>
                        </w:rPr>
                        <w:t>14</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1A4103" w:rsidP="00DA3881">
                            <w:pPr>
                              <w:jc w:val="center"/>
                              <w:rPr>
                                <w:b/>
                                <w:sz w:val="18"/>
                                <w:lang w:eastAsia="en-US"/>
                              </w:rPr>
                            </w:pPr>
                            <w:r>
                              <w:rPr>
                                <w:b/>
                                <w:sz w:val="18"/>
                                <w:lang w:eastAsia="en-US"/>
                              </w:rPr>
                              <w:t>АДМИНИСТРАЦИЯ</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1A4103" w:rsidP="006341C5">
                            <w:pPr>
                              <w:widowControl w:val="0"/>
                              <w:autoSpaceDE w:val="0"/>
                              <w:autoSpaceDN w:val="0"/>
                              <w:adjustRightInd w:val="0"/>
                              <w:jc w:val="both"/>
                              <w:rPr>
                                <w:sz w:val="18"/>
                                <w:szCs w:val="18"/>
                              </w:rPr>
                            </w:pPr>
                            <w:r w:rsidRPr="001A4103">
                              <w:rPr>
                                <w:sz w:val="18"/>
                                <w:szCs w:val="18"/>
                              </w:rPr>
                              <w:t xml:space="preserve">«14»  июля 2023 г. </w:t>
                            </w:r>
                            <w:r w:rsidRPr="001A4103">
                              <w:rPr>
                                <w:sz w:val="18"/>
                                <w:szCs w:val="18"/>
                              </w:rPr>
                              <w:tab/>
                            </w:r>
                            <w:r w:rsidRPr="001A4103">
                              <w:rPr>
                                <w:sz w:val="18"/>
                                <w:szCs w:val="18"/>
                              </w:rPr>
                              <w:tab/>
                              <w:t xml:space="preserve">        </w:t>
                            </w:r>
                            <w:r w:rsidRPr="001A4103">
                              <w:rPr>
                                <w:sz w:val="18"/>
                                <w:szCs w:val="18"/>
                              </w:rPr>
                              <w:tab/>
                            </w:r>
                            <w:r w:rsidRPr="001A4103">
                              <w:rPr>
                                <w:sz w:val="18"/>
                                <w:szCs w:val="18"/>
                              </w:rPr>
                              <w:tab/>
                            </w:r>
                            <w:r w:rsidRPr="001A4103">
                              <w:rPr>
                                <w:sz w:val="18"/>
                                <w:szCs w:val="18"/>
                              </w:rPr>
                              <w:tab/>
                              <w:t xml:space="preserve">             </w:t>
                            </w:r>
                            <w:r>
                              <w:rPr>
                                <w:sz w:val="18"/>
                                <w:szCs w:val="18"/>
                              </w:rPr>
                              <w:t xml:space="preserve">                   </w:t>
                            </w:r>
                            <w:r w:rsidRPr="001A4103">
                              <w:rPr>
                                <w:sz w:val="18"/>
                                <w:szCs w:val="18"/>
                              </w:rPr>
                              <w:t>№  209/НПА</w:t>
                            </w:r>
                          </w:p>
                          <w:p w:rsidR="001A4103" w:rsidRDefault="001A4103" w:rsidP="006341C5">
                            <w:pPr>
                              <w:widowControl w:val="0"/>
                              <w:autoSpaceDE w:val="0"/>
                              <w:autoSpaceDN w:val="0"/>
                              <w:adjustRightInd w:val="0"/>
                              <w:jc w:val="both"/>
                              <w:rPr>
                                <w:sz w:val="18"/>
                                <w:szCs w:val="18"/>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О внесении изменений в постановление администрации городского поселения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Агириш от 04.03.2019 № 37/НПА «О Порядке определения дохода гражданина </w:t>
                            </w:r>
                          </w:p>
                          <w:p w:rsidR="001A4103" w:rsidRPr="001A4103" w:rsidRDefault="001A4103" w:rsidP="001A4103">
                            <w:pPr>
                              <w:autoSpaceDE w:val="0"/>
                              <w:autoSpaceDN w:val="0"/>
                              <w:adjustRightInd w:val="0"/>
                              <w:jc w:val="both"/>
                              <w:rPr>
                                <w:color w:val="000000"/>
                                <w:sz w:val="18"/>
                                <w:szCs w:val="22"/>
                              </w:rPr>
                            </w:pPr>
                            <w:proofErr w:type="gramStart"/>
                            <w:r w:rsidRPr="001A4103">
                              <w:rPr>
                                <w:color w:val="000000"/>
                                <w:sz w:val="18"/>
                                <w:szCs w:val="22"/>
                              </w:rPr>
                              <w:t xml:space="preserve">и постоянно проживающих совместно с ним членов его семьи (одиноко проживающего </w:t>
                            </w:r>
                            <w:proofErr w:type="gramEnd"/>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гражданина) и стоимости их имущества, подлежащего налогообложению, а также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установления максимального размера доходов гражданина и постоянно проживающих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совместно с ним членов его семь</w:t>
                            </w:r>
                            <w:proofErr w:type="gramStart"/>
                            <w:r w:rsidRPr="001A4103">
                              <w:rPr>
                                <w:color w:val="000000"/>
                                <w:sz w:val="18"/>
                                <w:szCs w:val="22"/>
                              </w:rPr>
                              <w:t>и(</w:t>
                            </w:r>
                            <w:proofErr w:type="gramEnd"/>
                            <w:r w:rsidRPr="001A4103">
                              <w:rPr>
                                <w:color w:val="000000"/>
                                <w:sz w:val="18"/>
                                <w:szCs w:val="22"/>
                              </w:rPr>
                              <w:t xml:space="preserve">одиноко проживающего гражданина) и стоимости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их имущества, подлежащего налогообложению, в целях признания гражданина </w:t>
                            </w:r>
                            <w:proofErr w:type="gramStart"/>
                            <w:r w:rsidRPr="001A4103">
                              <w:rPr>
                                <w:color w:val="000000"/>
                                <w:sz w:val="18"/>
                                <w:szCs w:val="22"/>
                              </w:rPr>
                              <w:t>нуждающимся</w:t>
                            </w:r>
                            <w:proofErr w:type="gramEnd"/>
                            <w:r w:rsidRPr="001A4103">
                              <w:rPr>
                                <w:color w:val="000000"/>
                                <w:sz w:val="18"/>
                                <w:szCs w:val="22"/>
                              </w:rPr>
                              <w:t xml:space="preserve">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в предоставлении жилого помещения по договору найма жилого помещения жилищного фонда социального использования городского поселения Агириш»</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                  В соответствии с Жилищным кодексом Российской Федерации, Законом  Ханты-Мансийского автономного округа – Югры от 25.05.2023 № 34-оз «О внесении изменений в Закон  Ханты-Мансийского автономного округа – Югры «О регулировании отдельных жилищных отношений </w:t>
                            </w:r>
                            <w:proofErr w:type="gramStart"/>
                            <w:r w:rsidRPr="001A4103">
                              <w:rPr>
                                <w:color w:val="000000"/>
                                <w:sz w:val="18"/>
                                <w:szCs w:val="22"/>
                              </w:rPr>
                              <w:t>в</w:t>
                            </w:r>
                            <w:proofErr w:type="gramEnd"/>
                            <w:r w:rsidRPr="001A4103">
                              <w:rPr>
                                <w:color w:val="000000"/>
                                <w:sz w:val="18"/>
                                <w:szCs w:val="22"/>
                              </w:rPr>
                              <w:t xml:space="preserve"> </w:t>
                            </w:r>
                            <w:proofErr w:type="gramStart"/>
                            <w:r w:rsidRPr="001A4103">
                              <w:rPr>
                                <w:color w:val="000000"/>
                                <w:sz w:val="18"/>
                                <w:szCs w:val="22"/>
                              </w:rPr>
                              <w:t>Ханты-Мансийском</w:t>
                            </w:r>
                            <w:proofErr w:type="gramEnd"/>
                            <w:r w:rsidRPr="001A4103">
                              <w:rPr>
                                <w:color w:val="000000"/>
                                <w:sz w:val="18"/>
                                <w:szCs w:val="22"/>
                              </w:rPr>
                              <w:t xml:space="preserve"> автономном округе – Югре», Уставом городского поселения Агириш, постановляю:</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1. </w:t>
                            </w:r>
                            <w:proofErr w:type="gramStart"/>
                            <w:r w:rsidRPr="001A4103">
                              <w:rPr>
                                <w:color w:val="000000"/>
                                <w:sz w:val="18"/>
                                <w:szCs w:val="22"/>
                              </w:rPr>
                              <w:t>Внести в постановление администрации городского поселения Агириш от 04.03.2019 № 37/НПА «О Порядке определения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а также установления максимального размера доходов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w:t>
                            </w:r>
                            <w:proofErr w:type="gramEnd"/>
                            <w:r w:rsidRPr="001A4103">
                              <w:rPr>
                                <w:color w:val="000000"/>
                                <w:sz w:val="18"/>
                                <w:szCs w:val="22"/>
                              </w:rPr>
                              <w:t xml:space="preserve"> </w:t>
                            </w:r>
                            <w:proofErr w:type="gramStart"/>
                            <w:r w:rsidRPr="001A4103">
                              <w:rPr>
                                <w:color w:val="000000"/>
                                <w:sz w:val="18"/>
                                <w:szCs w:val="22"/>
                              </w:rPr>
                              <w:t>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городского поселения Агириш»  следующие изменения:</w:t>
                            </w:r>
                            <w:proofErr w:type="gramEnd"/>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 В Приложении:</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1.1.1. В пункте 1 статьи 3 слова «, земельного участка» исключить;</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1.1.2. Пункт 1 статьи 3 дополнить абзацем следующего содержания:</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«Стоимость земельного участка (в том числе его долей), принадлежащего гражданину на праве собственности и являющегося объектом налогообложения, определяется на основании данных о его кадастровой стоимости</w:t>
                            </w:r>
                            <w:proofErr w:type="gramStart"/>
                            <w:r w:rsidRPr="001A4103">
                              <w:rPr>
                                <w:color w:val="000000"/>
                                <w:sz w:val="18"/>
                                <w:szCs w:val="22"/>
                              </w:rPr>
                              <w:t>.»;</w:t>
                            </w:r>
                            <w:proofErr w:type="gramEnd"/>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1.1.3. Пункт 2 статьи 3 изложить в следующей редакции:</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«Документом, подтверждающим рыночную стоимость недвижимого имущества, а также стоимость транспортных средств, указанных в пункте 1 настоящей статьи, является акт оценки, оформленный в соответствии с законодательством, регулирующим оценочную деятельность в Российской Федерации</w:t>
                            </w:r>
                            <w:proofErr w:type="gramStart"/>
                            <w:r w:rsidRPr="001A4103">
                              <w:rPr>
                                <w:color w:val="000000"/>
                                <w:sz w:val="18"/>
                                <w:szCs w:val="22"/>
                              </w:rPr>
                              <w:t>.».</w:t>
                            </w:r>
                            <w:proofErr w:type="gramEnd"/>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3. Настоящее постановление вступает в силу после официального опубликования.</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p>
                          <w:p w:rsidR="001A4103" w:rsidRPr="00001CEC" w:rsidRDefault="001A4103" w:rsidP="001A4103">
                            <w:pPr>
                              <w:autoSpaceDE w:val="0"/>
                              <w:autoSpaceDN w:val="0"/>
                              <w:adjustRightInd w:val="0"/>
                              <w:jc w:val="both"/>
                              <w:rPr>
                                <w:color w:val="000000"/>
                                <w:sz w:val="18"/>
                                <w:szCs w:val="22"/>
                              </w:rPr>
                            </w:pPr>
                            <w:r w:rsidRPr="001A4103">
                              <w:rPr>
                                <w:color w:val="000000"/>
                                <w:sz w:val="18"/>
                                <w:szCs w:val="22"/>
                              </w:rPr>
                              <w:t xml:space="preserve">Глава городского поселения Агириш                                                                                </w:t>
                            </w:r>
                            <w:proofErr w:type="spellStart"/>
                            <w:r w:rsidRPr="001A4103">
                              <w:rPr>
                                <w:color w:val="000000"/>
                                <w:sz w:val="18"/>
                                <w:szCs w:val="22"/>
                              </w:rPr>
                              <w:t>Г.А.Крицына</w:t>
                            </w:r>
                            <w:proofErr w:type="spellEnd"/>
                          </w:p>
                          <w:p w:rsidR="00CD740F" w:rsidRPr="00001CEC" w:rsidRDefault="00CD740F" w:rsidP="00CD740F">
                            <w:pPr>
                              <w:jc w:val="both"/>
                              <w:rPr>
                                <w:color w:val="000000"/>
                                <w:sz w:val="18"/>
                                <w:szCs w:val="22"/>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1A4103" w:rsidP="00DA3881">
                      <w:pPr>
                        <w:jc w:val="center"/>
                        <w:rPr>
                          <w:b/>
                          <w:sz w:val="18"/>
                          <w:lang w:eastAsia="en-US"/>
                        </w:rPr>
                      </w:pPr>
                      <w:r>
                        <w:rPr>
                          <w:b/>
                          <w:sz w:val="18"/>
                          <w:lang w:eastAsia="en-US"/>
                        </w:rPr>
                        <w:t>АДМИНИСТРАЦИЯ</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1A4103" w:rsidP="006341C5">
                      <w:pPr>
                        <w:widowControl w:val="0"/>
                        <w:autoSpaceDE w:val="0"/>
                        <w:autoSpaceDN w:val="0"/>
                        <w:adjustRightInd w:val="0"/>
                        <w:jc w:val="both"/>
                        <w:rPr>
                          <w:sz w:val="18"/>
                          <w:szCs w:val="18"/>
                        </w:rPr>
                      </w:pPr>
                      <w:r w:rsidRPr="001A4103">
                        <w:rPr>
                          <w:sz w:val="18"/>
                          <w:szCs w:val="18"/>
                        </w:rPr>
                        <w:t xml:space="preserve">«14»  июля 2023 г. </w:t>
                      </w:r>
                      <w:r w:rsidRPr="001A4103">
                        <w:rPr>
                          <w:sz w:val="18"/>
                          <w:szCs w:val="18"/>
                        </w:rPr>
                        <w:tab/>
                      </w:r>
                      <w:r w:rsidRPr="001A4103">
                        <w:rPr>
                          <w:sz w:val="18"/>
                          <w:szCs w:val="18"/>
                        </w:rPr>
                        <w:tab/>
                        <w:t xml:space="preserve">        </w:t>
                      </w:r>
                      <w:r w:rsidRPr="001A4103">
                        <w:rPr>
                          <w:sz w:val="18"/>
                          <w:szCs w:val="18"/>
                        </w:rPr>
                        <w:tab/>
                      </w:r>
                      <w:r w:rsidRPr="001A4103">
                        <w:rPr>
                          <w:sz w:val="18"/>
                          <w:szCs w:val="18"/>
                        </w:rPr>
                        <w:tab/>
                      </w:r>
                      <w:r w:rsidRPr="001A4103">
                        <w:rPr>
                          <w:sz w:val="18"/>
                          <w:szCs w:val="18"/>
                        </w:rPr>
                        <w:tab/>
                        <w:t xml:space="preserve">             </w:t>
                      </w:r>
                      <w:r>
                        <w:rPr>
                          <w:sz w:val="18"/>
                          <w:szCs w:val="18"/>
                        </w:rPr>
                        <w:t xml:space="preserve">                   </w:t>
                      </w:r>
                      <w:r w:rsidRPr="001A4103">
                        <w:rPr>
                          <w:sz w:val="18"/>
                          <w:szCs w:val="18"/>
                        </w:rPr>
                        <w:t>№  209/НПА</w:t>
                      </w:r>
                    </w:p>
                    <w:p w:rsidR="001A4103" w:rsidRDefault="001A4103" w:rsidP="006341C5">
                      <w:pPr>
                        <w:widowControl w:val="0"/>
                        <w:autoSpaceDE w:val="0"/>
                        <w:autoSpaceDN w:val="0"/>
                        <w:adjustRightInd w:val="0"/>
                        <w:jc w:val="both"/>
                        <w:rPr>
                          <w:sz w:val="18"/>
                          <w:szCs w:val="18"/>
                        </w:rPr>
                      </w:pPr>
                      <w:bookmarkStart w:id="1" w:name="_GoBack"/>
                      <w:bookmarkEnd w:id="1"/>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О внесении изменений в постановление администрации городского поселения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Агириш от 04.03.2019 № 37/НПА «О Порядке определения дохода гражданина </w:t>
                      </w:r>
                    </w:p>
                    <w:p w:rsidR="001A4103" w:rsidRPr="001A4103" w:rsidRDefault="001A4103" w:rsidP="001A4103">
                      <w:pPr>
                        <w:autoSpaceDE w:val="0"/>
                        <w:autoSpaceDN w:val="0"/>
                        <w:adjustRightInd w:val="0"/>
                        <w:jc w:val="both"/>
                        <w:rPr>
                          <w:color w:val="000000"/>
                          <w:sz w:val="18"/>
                          <w:szCs w:val="22"/>
                        </w:rPr>
                      </w:pPr>
                      <w:proofErr w:type="gramStart"/>
                      <w:r w:rsidRPr="001A4103">
                        <w:rPr>
                          <w:color w:val="000000"/>
                          <w:sz w:val="18"/>
                          <w:szCs w:val="22"/>
                        </w:rPr>
                        <w:t xml:space="preserve">и постоянно проживающих совместно с ним членов его семьи (одиноко проживающего </w:t>
                      </w:r>
                      <w:proofErr w:type="gramEnd"/>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гражданина) и стоимости их имущества, подлежащего налогообложению, а также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установления максимального размера доходов гражданина и постоянно проживающих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совместно с ним членов его семь</w:t>
                      </w:r>
                      <w:proofErr w:type="gramStart"/>
                      <w:r w:rsidRPr="001A4103">
                        <w:rPr>
                          <w:color w:val="000000"/>
                          <w:sz w:val="18"/>
                          <w:szCs w:val="22"/>
                        </w:rPr>
                        <w:t>и(</w:t>
                      </w:r>
                      <w:proofErr w:type="gramEnd"/>
                      <w:r w:rsidRPr="001A4103">
                        <w:rPr>
                          <w:color w:val="000000"/>
                          <w:sz w:val="18"/>
                          <w:szCs w:val="22"/>
                        </w:rPr>
                        <w:t xml:space="preserve">одиноко проживающего гражданина) и стоимости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их имущества, подлежащего налогообложению, в целях признания гражданина </w:t>
                      </w:r>
                      <w:proofErr w:type="gramStart"/>
                      <w:r w:rsidRPr="001A4103">
                        <w:rPr>
                          <w:color w:val="000000"/>
                          <w:sz w:val="18"/>
                          <w:szCs w:val="22"/>
                        </w:rPr>
                        <w:t>нуждающимся</w:t>
                      </w:r>
                      <w:proofErr w:type="gramEnd"/>
                      <w:r w:rsidRPr="001A4103">
                        <w:rPr>
                          <w:color w:val="000000"/>
                          <w:sz w:val="18"/>
                          <w:szCs w:val="22"/>
                        </w:rPr>
                        <w:t xml:space="preserve"> </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в предоставлении жилого помещения по договору найма жилого помещения жилищного фонда социального использования городского поселения Агириш»</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                  В соответствии с Жилищным кодексом Российской Федерации, Законом  Ханты-Мансийского автономного округа – Югры от 25.05.2023 № 34-оз «О внесении изменений в Закон  Ханты-Мансийского автономного округа – Югры «О регулировании отдельных жилищных отношений </w:t>
                      </w:r>
                      <w:proofErr w:type="gramStart"/>
                      <w:r w:rsidRPr="001A4103">
                        <w:rPr>
                          <w:color w:val="000000"/>
                          <w:sz w:val="18"/>
                          <w:szCs w:val="22"/>
                        </w:rPr>
                        <w:t>в</w:t>
                      </w:r>
                      <w:proofErr w:type="gramEnd"/>
                      <w:r w:rsidRPr="001A4103">
                        <w:rPr>
                          <w:color w:val="000000"/>
                          <w:sz w:val="18"/>
                          <w:szCs w:val="22"/>
                        </w:rPr>
                        <w:t xml:space="preserve"> </w:t>
                      </w:r>
                      <w:proofErr w:type="gramStart"/>
                      <w:r w:rsidRPr="001A4103">
                        <w:rPr>
                          <w:color w:val="000000"/>
                          <w:sz w:val="18"/>
                          <w:szCs w:val="22"/>
                        </w:rPr>
                        <w:t>Ханты-Мансийском</w:t>
                      </w:r>
                      <w:proofErr w:type="gramEnd"/>
                      <w:r w:rsidRPr="001A4103">
                        <w:rPr>
                          <w:color w:val="000000"/>
                          <w:sz w:val="18"/>
                          <w:szCs w:val="22"/>
                        </w:rPr>
                        <w:t xml:space="preserve"> автономном округе – Югре», Уставом городского поселения Агириш, постановляю:</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 xml:space="preserve">1. </w:t>
                      </w:r>
                      <w:proofErr w:type="gramStart"/>
                      <w:r w:rsidRPr="001A4103">
                        <w:rPr>
                          <w:color w:val="000000"/>
                          <w:sz w:val="18"/>
                          <w:szCs w:val="22"/>
                        </w:rPr>
                        <w:t>Внести в постановление администрации городского поселения Агириш от 04.03.2019 № 37/НПА «О Порядке определения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а также установления максимального размера доходов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w:t>
                      </w:r>
                      <w:proofErr w:type="gramEnd"/>
                      <w:r w:rsidRPr="001A4103">
                        <w:rPr>
                          <w:color w:val="000000"/>
                          <w:sz w:val="18"/>
                          <w:szCs w:val="22"/>
                        </w:rPr>
                        <w:t xml:space="preserve"> </w:t>
                      </w:r>
                      <w:proofErr w:type="gramStart"/>
                      <w:r w:rsidRPr="001A4103">
                        <w:rPr>
                          <w:color w:val="000000"/>
                          <w:sz w:val="18"/>
                          <w:szCs w:val="22"/>
                        </w:rPr>
                        <w:t>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городского поселения Агириш»  следующие изменения:</w:t>
                      </w:r>
                      <w:proofErr w:type="gramEnd"/>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 В Приложении:</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1.1.1. В пункте 1 статьи 3 слова «, земельного участка» исключить;</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1.1.2. Пункт 1 статьи 3 дополнить абзацем следующего содержания:</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«Стоимость земельного участка (в том числе его долей), принадлежащего гражданину на праве собственности и являющегося объектом налогообложения, определяется на основании данных о его кадастровой стоимости</w:t>
                      </w:r>
                      <w:proofErr w:type="gramStart"/>
                      <w:r w:rsidRPr="001A4103">
                        <w:rPr>
                          <w:color w:val="000000"/>
                          <w:sz w:val="18"/>
                          <w:szCs w:val="22"/>
                        </w:rPr>
                        <w:t>.»;</w:t>
                      </w:r>
                    </w:p>
                    <w:p w:rsidR="001A4103" w:rsidRPr="001A4103" w:rsidRDefault="001A4103" w:rsidP="001A4103">
                      <w:pPr>
                        <w:autoSpaceDE w:val="0"/>
                        <w:autoSpaceDN w:val="0"/>
                        <w:adjustRightInd w:val="0"/>
                        <w:jc w:val="both"/>
                        <w:rPr>
                          <w:color w:val="000000"/>
                          <w:sz w:val="18"/>
                          <w:szCs w:val="22"/>
                        </w:rPr>
                      </w:pPr>
                      <w:proofErr w:type="gramEnd"/>
                      <w:r w:rsidRPr="001A4103">
                        <w:rPr>
                          <w:color w:val="000000"/>
                          <w:sz w:val="18"/>
                          <w:szCs w:val="22"/>
                        </w:rPr>
                        <w:t>1.1.3. Пункт 2 статьи 3 изложить в следующей редакции:</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«Документом, подтверждающим рыночную стоимость недвижимого имущества, а также стоимость транспортных средств, указанных в пункте 1 настоящей статьи, является акт оценки, оформленный в соответствии с законодательством, регулирующим оценочную деятельность в Российской Федерации</w:t>
                      </w:r>
                      <w:proofErr w:type="gramStart"/>
                      <w:r w:rsidRPr="001A4103">
                        <w:rPr>
                          <w:color w:val="000000"/>
                          <w:sz w:val="18"/>
                          <w:szCs w:val="22"/>
                        </w:rPr>
                        <w:t>.».</w:t>
                      </w:r>
                      <w:proofErr w:type="gramEnd"/>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A4103" w:rsidRPr="001A4103" w:rsidRDefault="001A4103" w:rsidP="001A4103">
                      <w:pPr>
                        <w:autoSpaceDE w:val="0"/>
                        <w:autoSpaceDN w:val="0"/>
                        <w:adjustRightInd w:val="0"/>
                        <w:jc w:val="both"/>
                        <w:rPr>
                          <w:color w:val="000000"/>
                          <w:sz w:val="18"/>
                          <w:szCs w:val="22"/>
                        </w:rPr>
                      </w:pPr>
                      <w:r w:rsidRPr="001A4103">
                        <w:rPr>
                          <w:color w:val="000000"/>
                          <w:sz w:val="18"/>
                          <w:szCs w:val="22"/>
                        </w:rPr>
                        <w:t>3. Настоящее постановление вступает в силу после официального опубликования.</w:t>
                      </w: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p>
                    <w:p w:rsidR="001A4103" w:rsidRPr="001A4103" w:rsidRDefault="001A4103" w:rsidP="001A4103">
                      <w:pPr>
                        <w:autoSpaceDE w:val="0"/>
                        <w:autoSpaceDN w:val="0"/>
                        <w:adjustRightInd w:val="0"/>
                        <w:jc w:val="both"/>
                        <w:rPr>
                          <w:color w:val="000000"/>
                          <w:sz w:val="18"/>
                          <w:szCs w:val="22"/>
                        </w:rPr>
                      </w:pPr>
                    </w:p>
                    <w:p w:rsidR="001A4103" w:rsidRPr="00001CEC" w:rsidRDefault="001A4103" w:rsidP="001A4103">
                      <w:pPr>
                        <w:autoSpaceDE w:val="0"/>
                        <w:autoSpaceDN w:val="0"/>
                        <w:adjustRightInd w:val="0"/>
                        <w:jc w:val="both"/>
                        <w:rPr>
                          <w:color w:val="000000"/>
                          <w:sz w:val="18"/>
                          <w:szCs w:val="22"/>
                        </w:rPr>
                      </w:pPr>
                      <w:r w:rsidRPr="001A4103">
                        <w:rPr>
                          <w:color w:val="000000"/>
                          <w:sz w:val="18"/>
                          <w:szCs w:val="22"/>
                        </w:rPr>
                        <w:t xml:space="preserve">Глава городского поселения Агириш                                                                                </w:t>
                      </w:r>
                      <w:proofErr w:type="spellStart"/>
                      <w:r w:rsidRPr="001A4103">
                        <w:rPr>
                          <w:color w:val="000000"/>
                          <w:sz w:val="18"/>
                          <w:szCs w:val="22"/>
                        </w:rPr>
                        <w:t>Г.А.Крицына</w:t>
                      </w:r>
                      <w:proofErr w:type="spellEnd"/>
                    </w:p>
                    <w:p w:rsidR="00CD740F" w:rsidRPr="00001CEC" w:rsidRDefault="00CD740F" w:rsidP="00CD740F">
                      <w:pPr>
                        <w:jc w:val="both"/>
                        <w:rPr>
                          <w:color w:val="000000"/>
                          <w:sz w:val="18"/>
                          <w:szCs w:val="22"/>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001CEC" w:rsidRDefault="00001CEC"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r w:rsidR="001A4103">
        <w:rPr>
          <w:b w:val="0"/>
          <w:sz w:val="16"/>
          <w:szCs w:val="16"/>
        </w:rPr>
        <w:t>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even" r:id="rId11"/>
          <w:headerReference w:type="default" r:id="rId12"/>
          <w:footerReference w:type="even" r:id="rId13"/>
          <w:footerReference w:type="default" r:id="rId14"/>
          <w:headerReference w:type="first" r:id="rId15"/>
          <w:footerReference w:type="first" r:id="rId16"/>
          <w:pgSz w:w="11906" w:h="16838"/>
          <w:pgMar w:top="357" w:right="851" w:bottom="38" w:left="1701" w:header="709" w:footer="709" w:gutter="0"/>
          <w:cols w:space="708"/>
          <w:titlePg/>
          <w:docGrid w:linePitch="360"/>
        </w:sectPr>
      </w:pPr>
    </w:p>
    <w:p w:rsidR="00C223CA" w:rsidRPr="00C223CA" w:rsidRDefault="00C223CA" w:rsidP="00C223CA">
      <w:pPr>
        <w:widowControl w:val="0"/>
        <w:tabs>
          <w:tab w:val="left" w:pos="993"/>
          <w:tab w:val="left" w:pos="1364"/>
        </w:tabs>
        <w:jc w:val="both"/>
        <w:rPr>
          <w:color w:val="000000"/>
          <w:lang w:bidi="ru-RU"/>
        </w:rPr>
      </w:pPr>
      <w:bookmarkStart w:id="3" w:name="P004D"/>
      <w:bookmarkEnd w:id="1"/>
      <w:bookmarkEnd w:id="3"/>
    </w:p>
    <w:p w:rsidR="00C223CA" w:rsidRPr="00C223CA" w:rsidRDefault="00C223CA" w:rsidP="00C223CA">
      <w:pPr>
        <w:widowControl w:val="0"/>
        <w:tabs>
          <w:tab w:val="left" w:pos="993"/>
          <w:tab w:val="left" w:pos="1364"/>
        </w:tabs>
        <w:jc w:val="both"/>
        <w:rPr>
          <w:color w:val="000000"/>
          <w:lang w:bidi="ru-RU"/>
        </w:rPr>
      </w:pPr>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7"/>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B8" w:rsidRDefault="007A10B8">
      <w:r>
        <w:separator/>
      </w:r>
    </w:p>
  </w:endnote>
  <w:endnote w:type="continuationSeparator" w:id="0">
    <w:p w:rsidR="007A10B8" w:rsidRDefault="007A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EF5D0B">
          <w:rPr>
            <w:noProof/>
          </w:rPr>
          <w:t>2</w:t>
        </w:r>
        <w:r>
          <w:rPr>
            <w:noProof/>
          </w:rPr>
          <w:fldChar w:fldCharType="end"/>
        </w:r>
      </w:p>
    </w:sdtContent>
  </w:sdt>
  <w:p w:rsidR="00BA2B24" w:rsidRDefault="00BA2B24">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B" w:rsidRDefault="00EF5D0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B8" w:rsidRDefault="007A10B8">
      <w:r>
        <w:separator/>
      </w:r>
    </w:p>
  </w:footnote>
  <w:footnote w:type="continuationSeparator" w:id="0">
    <w:p w:rsidR="007A10B8" w:rsidRDefault="007A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B" w:rsidRDefault="00EF5D0B">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46774974" wp14:editId="6949B4EA">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1A4103">
      <w:t>№ 50(782</w:t>
    </w:r>
    <w:r w:rsidR="00B05BB0">
      <w:t>)</w:t>
    </w:r>
    <w:r w:rsidR="00EF5D0B">
      <w:t xml:space="preserve">  </w:t>
    </w:r>
    <w:r w:rsidR="00EF5D0B">
      <w:t>14</w:t>
    </w:r>
    <w:bookmarkStart w:id="2" w:name="_GoBack"/>
    <w:bookmarkEnd w:id="2"/>
    <w:r w:rsidR="00001CEC">
      <w:t xml:space="preserve"> июл</w:t>
    </w:r>
    <w:r w:rsidR="005032CC">
      <w:t>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B" w:rsidRDefault="00EF5D0B">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8B67-1FE8-4BE4-85A2-6006C035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15</cp:revision>
  <cp:lastPrinted>2015-07-31T09:23:00Z</cp:lastPrinted>
  <dcterms:created xsi:type="dcterms:W3CDTF">2023-05-30T05:31:00Z</dcterms:created>
  <dcterms:modified xsi:type="dcterms:W3CDTF">2023-07-17T09:18:00Z</dcterms:modified>
</cp:coreProperties>
</file>