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C0" w:rsidRPr="004B18C0" w:rsidRDefault="004B18C0" w:rsidP="004B18C0">
      <w:pPr>
        <w:pStyle w:val="a6"/>
        <w:ind w:firstLine="709"/>
        <w:jc w:val="center"/>
        <w:rPr>
          <w:rFonts w:ascii="Times New Roman" w:hAnsi="Times New Roman" w:cs="Times New Roman"/>
          <w:b/>
          <w:lang w:eastAsia="ru-RU"/>
        </w:rPr>
      </w:pPr>
      <w:bookmarkStart w:id="0" w:name="_GoBack"/>
      <w:bookmarkEnd w:id="0"/>
      <w:r w:rsidRPr="004B18C0">
        <w:rPr>
          <w:rFonts w:ascii="Times New Roman" w:hAnsi="Times New Roman" w:cs="Times New Roman"/>
          <w:b/>
          <w:lang w:eastAsia="ru-RU"/>
        </w:rPr>
        <w:t>Осуществление миграционного учета иностранных граждан и лиц без гражданства</w:t>
      </w:r>
    </w:p>
    <w:p w:rsidR="004B18C0" w:rsidRPr="004B18C0" w:rsidRDefault="004B18C0" w:rsidP="004B18C0">
      <w:pPr>
        <w:pStyle w:val="a6"/>
        <w:ind w:firstLine="709"/>
        <w:jc w:val="center"/>
        <w:rPr>
          <w:rFonts w:ascii="Times New Roman" w:hAnsi="Times New Roman" w:cs="Times New Roman"/>
          <w:lang w:eastAsia="ru-RU"/>
        </w:rPr>
      </w:pP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t>1. Миграционный учет иностранных граждан и лиц без гражданства</w:t>
      </w:r>
      <w:r w:rsidRPr="004B18C0">
        <w:rPr>
          <w:rFonts w:ascii="Times New Roman" w:hAnsi="Times New Roman" w:cs="Times New Roman"/>
          <w:lang w:eastAsia="ru-RU"/>
        </w:rPr>
        <w:t> (далее - иностранные граждане) - государственная деятельность по фиксации и обобщению сведений об иностранных гражданах и их перемещениях органами миграционного учета.</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Иностранные граждане подлежат постановке на учет по месту пребывания по адресу помещения, в котором они фактически проживают (используют для сна и отдыха). Постановка на учет по месту пребывания является следствием прибытия иностранного гражданина в место пребывания.</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зарегистрироваться по адресу указанного помещения.</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При наличии у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этом случае регистрация указанного иностранного гражданина по месту жительства производится с фиксацией сведений о его других жилых помещениях, находящихся на территории Российской Федерации.</w:t>
      </w:r>
    </w:p>
    <w:p w:rsidR="004B18C0" w:rsidRPr="004B18C0" w:rsidRDefault="004B18C0" w:rsidP="004B18C0">
      <w:pPr>
        <w:pStyle w:val="a6"/>
        <w:ind w:firstLine="709"/>
        <w:jc w:val="both"/>
        <w:rPr>
          <w:rFonts w:ascii="Times New Roman" w:hAnsi="Times New Roman" w:cs="Times New Roman"/>
          <w:lang w:eastAsia="ru-RU"/>
        </w:rPr>
      </w:pP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t>2. На кого возложена обязанность по постановке иностранного гражданина на учет по месту пребывания?</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Обязанность по постановке на миграционный учет иностранного гражданина возложена на принимающую сторону. В качестве принимающей стороны вправе выступать физические и юридические лица, в том числе организации, в которых иностранные граждане осуществляют трудовую или иную не запрещенную законодательством Российской Федерации деятельность при условии предоставления ими иностранному гражданину помещения для проживания.</w:t>
      </w:r>
    </w:p>
    <w:p w:rsidR="004B18C0" w:rsidRPr="004B18C0" w:rsidRDefault="004B18C0" w:rsidP="004B18C0">
      <w:pPr>
        <w:pStyle w:val="a6"/>
        <w:ind w:firstLine="709"/>
        <w:jc w:val="both"/>
        <w:rPr>
          <w:rFonts w:ascii="Times New Roman" w:hAnsi="Times New Roman" w:cs="Times New Roman"/>
          <w:lang w:eastAsia="ru-RU"/>
        </w:rPr>
      </w:pP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lastRenderedPageBreak/>
        <w:t>Иностранный гражданин вправе самостоятельно уведомить</w:t>
      </w:r>
      <w:r w:rsidRPr="004B18C0">
        <w:rPr>
          <w:rFonts w:ascii="Times New Roman" w:hAnsi="Times New Roman" w:cs="Times New Roman"/>
          <w:lang w:eastAsia="ru-RU"/>
        </w:rPr>
        <w:t> о прибытии в место пребывания в орган миграционного учета в случаях, установленных законодательством, к которым относятся:</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 наличие документально подтвержденных уважительных причин, препятствующих принимающей стороне направить уведомление о прибытии иностранного гражданина в место пребывания (далее - уведомление о прибытии), уведомление о прибытии может быть представлено в территориальный орган МВД России лично иностранным гражданином. Вместе с уведомлением о прибытии представляются документы, подтверждающие уважительные причины, препятствующие принимающей стороне самостоятельно направить уведомление о прибытии;• наличие у иностранного гражданина в собственности жилого помещения, находящегося на территории Российской Федерации и в случае фактического проживания в данном помещении;</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 в случае, если жилое или иное помещение, предоставленное иностранному гражданину для временного пребывания, принадлежит на праве собственности гражданину Российской Федерации (иностранному гражданину, иностранному юридическому лицу или иной иностранной организации), постоянно проживающим (находящимся) за пределами территории Российской Федерации. К уведомлению о прибытии дополнительно прилагается нотариально удостоверенное согласие принимающей стороны на фактическое проживание (нахождение) у нее иностранного гражданина;</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орган миграционного учета.</w:t>
      </w:r>
    </w:p>
    <w:p w:rsidR="004B18C0" w:rsidRPr="004B18C0" w:rsidRDefault="004B18C0" w:rsidP="004B18C0">
      <w:pPr>
        <w:pStyle w:val="a6"/>
        <w:ind w:firstLine="709"/>
        <w:jc w:val="both"/>
        <w:rPr>
          <w:rFonts w:ascii="Times New Roman" w:hAnsi="Times New Roman" w:cs="Times New Roman"/>
          <w:lang w:eastAsia="ru-RU"/>
        </w:rPr>
      </w:pP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t>3. По общему правилу, иностранные граждане при нахождении в месте пребывания, не являющемся их местом жительства, подлежат постановке на учет по месту пребывания в течение 7 рабочих дней</w:t>
      </w:r>
      <w:r w:rsidRPr="004B18C0">
        <w:rPr>
          <w:rFonts w:ascii="Times New Roman" w:hAnsi="Times New Roman" w:cs="Times New Roman"/>
          <w:lang w:eastAsia="ru-RU"/>
        </w:rPr>
        <w:t> со дня прибытия в место пребывания либо с даты получения временного удостоверения личности лица без гражданства в Российской Федерации, за исключением случаев, установленных законодательством либо международными соглашениями Российской Федерации.</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К таким исключениям относятся следующие категории иностранных граждан:</w:t>
      </w:r>
      <w:r w:rsidRPr="004B18C0">
        <w:rPr>
          <w:rFonts w:ascii="Times New Roman" w:hAnsi="Times New Roman" w:cs="Times New Roman"/>
          <w:lang w:eastAsia="ru-RU"/>
        </w:rPr>
        <w:br/>
        <w:t>1) иностранные граждане, являющиеся высококвалифицированными специалистами, и члены их семей. Такие граждане освобождаются от обязанности по постановке на учет по месту пребывания на срок, </w:t>
      </w:r>
      <w:r w:rsidRPr="004B18C0">
        <w:rPr>
          <w:rFonts w:ascii="Times New Roman" w:hAnsi="Times New Roman" w:cs="Times New Roman"/>
          <w:b/>
          <w:bCs/>
          <w:lang w:eastAsia="ru-RU"/>
        </w:rPr>
        <w:t>не превышающий 90 дней со дня их въезда</w:t>
      </w:r>
      <w:r w:rsidRPr="004B18C0">
        <w:rPr>
          <w:rFonts w:ascii="Times New Roman" w:hAnsi="Times New Roman" w:cs="Times New Roman"/>
          <w:lang w:eastAsia="ru-RU"/>
        </w:rPr>
        <w:t xml:space="preserve"> на территорию Российской Федерации. Указанные иностранные граждане, в установленном порядке </w:t>
      </w:r>
      <w:r w:rsidRPr="004B18C0">
        <w:rPr>
          <w:rFonts w:ascii="Times New Roman" w:hAnsi="Times New Roman" w:cs="Times New Roman"/>
          <w:lang w:eastAsia="ru-RU"/>
        </w:rPr>
        <w:lastRenderedPageBreak/>
        <w:t>зарегистрированные по месту жительства (поставленные на учет по месту пребывания) в Российской Федерации, в случае их передвижения по территории Российской Федерации и при прибытии в новое место пребывания на срок, не превышающий 30 дней, освобождаются от обязанности выполнения действий, необходимых для их постановки на учет по новому месту пребывания;</w:t>
      </w:r>
      <w:r w:rsidRPr="004B18C0">
        <w:rPr>
          <w:rFonts w:ascii="Times New Roman" w:hAnsi="Times New Roman" w:cs="Times New Roman"/>
          <w:lang w:eastAsia="ru-RU"/>
        </w:rPr>
        <w:br/>
        <w:t>2) трудящиеся граждане государства-члена Договора о Евразийском экономическом союзе от 29 мая 2014 года, а также члены их семей: освобождаются от обязанности по постановке на учет по месту пребывания </w:t>
      </w:r>
      <w:r w:rsidRPr="004B18C0">
        <w:rPr>
          <w:rFonts w:ascii="Times New Roman" w:hAnsi="Times New Roman" w:cs="Times New Roman"/>
          <w:b/>
          <w:bCs/>
          <w:lang w:eastAsia="ru-RU"/>
        </w:rPr>
        <w:t>в течение 30 суток с даты въезда</w:t>
      </w:r>
      <w:r w:rsidRPr="004B18C0">
        <w:rPr>
          <w:rFonts w:ascii="Times New Roman" w:hAnsi="Times New Roman" w:cs="Times New Roman"/>
          <w:lang w:eastAsia="ru-RU"/>
        </w:rPr>
        <w:t> в Российскую Федерацию;</w:t>
      </w:r>
      <w:r w:rsidRPr="004B18C0">
        <w:rPr>
          <w:rFonts w:ascii="Times New Roman" w:hAnsi="Times New Roman" w:cs="Times New Roman"/>
          <w:lang w:eastAsia="ru-RU"/>
        </w:rPr>
        <w:br/>
        <w:t>3) иностранные граждане, являющиеся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 освобождаются от обязанности по постановке на учет по месту пребывания </w:t>
      </w:r>
      <w:r w:rsidRPr="004B18C0">
        <w:rPr>
          <w:rFonts w:ascii="Times New Roman" w:hAnsi="Times New Roman" w:cs="Times New Roman"/>
          <w:b/>
          <w:bCs/>
          <w:lang w:eastAsia="ru-RU"/>
        </w:rPr>
        <w:t>в течение 30 дней</w:t>
      </w:r>
      <w:r w:rsidRPr="004B18C0">
        <w:rPr>
          <w:rFonts w:ascii="Times New Roman" w:hAnsi="Times New Roman" w:cs="Times New Roman"/>
          <w:lang w:eastAsia="ru-RU"/>
        </w:rPr>
        <w:t>.</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В соответствии с международными договорами Российской Федерации освобождены от постановки на учет по месту пребывания:</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 граждане Украины и Республики Беларусь - на 90 дней;</w:t>
      </w:r>
      <w:r w:rsidRPr="004B18C0">
        <w:rPr>
          <w:rFonts w:ascii="Times New Roman" w:hAnsi="Times New Roman" w:cs="Times New Roman"/>
          <w:lang w:eastAsia="ru-RU"/>
        </w:rPr>
        <w:br/>
        <w:t>- граждане Республики Армения, Республики Казахстан и Кыргызской Республики - на 30 дней;</w:t>
      </w:r>
      <w:r w:rsidRPr="004B18C0">
        <w:rPr>
          <w:rFonts w:ascii="Times New Roman" w:hAnsi="Times New Roman" w:cs="Times New Roman"/>
          <w:lang w:eastAsia="ru-RU"/>
        </w:rPr>
        <w:br/>
        <w:t>- граждане Республики Таджикистан, Узбекистан - на 15 дней с даты въезда в Российскую Федерацию.</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В случае прибытия иностранного гражданина в организацию, оказывающую гостиничные услуги, медицинскую организацию, оказывающую медицинскую помощь в стационарных условиях, организацию социального обслуживания, или в организацию, в которой он осуществляет трудовую деятельность в условиях работы вахтовым методом и по адресу которой подлежит учету по месту пребывания, администрация соответствующей организации (учреждения) обязана в течение 1 рабочего дня, следующего за днем его прибытия в место пребывания, уведомить территориальный орган Министерства внутренних дел Российской Федерации о прибытии иностранного гражданина путем направления (передачи) уведомления о прибытии.</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t>Заявление иностранного гражданина о регистрации по месту жительства</w:t>
      </w:r>
      <w:r w:rsidRPr="004B18C0">
        <w:rPr>
          <w:rFonts w:ascii="Times New Roman" w:hAnsi="Times New Roman" w:cs="Times New Roman"/>
          <w:lang w:eastAsia="ru-RU"/>
        </w:rPr>
        <w:t> должно быть подано в территориальный орган МВД России в месте нахождения жилого помещения, которое данный иностранный гражданин избрал в качестве своего места жительства, лично либо через многофункциональный центр предоставления государственных и муниципальных услуг </w:t>
      </w:r>
      <w:r w:rsidRPr="004B18C0">
        <w:rPr>
          <w:rFonts w:ascii="Times New Roman" w:hAnsi="Times New Roman" w:cs="Times New Roman"/>
          <w:b/>
          <w:bCs/>
          <w:lang w:eastAsia="ru-RU"/>
        </w:rPr>
        <w:t>в течение 7 рабочих дней</w:t>
      </w:r>
      <w:r w:rsidRPr="004B18C0">
        <w:rPr>
          <w:rFonts w:ascii="Times New Roman" w:hAnsi="Times New Roman" w:cs="Times New Roman"/>
          <w:lang w:eastAsia="ru-RU"/>
        </w:rPr>
        <w:t> с даты получения им разрешения на временное проживание или вида на жительство либо с даты его прибытия в место нахождения указанного жилого помещения.</w:t>
      </w:r>
    </w:p>
    <w:p w:rsidR="004B18C0" w:rsidRPr="004B18C0" w:rsidRDefault="004B18C0" w:rsidP="004B18C0">
      <w:pPr>
        <w:pStyle w:val="a6"/>
        <w:ind w:firstLine="709"/>
        <w:jc w:val="both"/>
        <w:rPr>
          <w:rFonts w:ascii="Times New Roman" w:hAnsi="Times New Roman" w:cs="Times New Roman"/>
          <w:lang w:eastAsia="ru-RU"/>
        </w:rPr>
      </w:pP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t>4. Размер и основания взимания государственной пошлины за предоставление государственной услуги по осуществлению миграционного учета.</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За постановку иностранного гражданина на учет по месту пребывания государственная пошлина не взимается.</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За регистрацию иностранного гражданина или лица без гражданства по месту жительства в Российской Федерации взимается государственная пошлина в раз</w:t>
      </w:r>
      <w:r w:rsidR="007164F2">
        <w:rPr>
          <w:rFonts w:ascii="Times New Roman" w:hAnsi="Times New Roman" w:cs="Times New Roman"/>
          <w:lang w:eastAsia="ru-RU"/>
        </w:rPr>
        <w:t>мере 4</w:t>
      </w:r>
      <w:r w:rsidRPr="004B18C0">
        <w:rPr>
          <w:rFonts w:ascii="Times New Roman" w:hAnsi="Times New Roman" w:cs="Times New Roman"/>
          <w:lang w:eastAsia="ru-RU"/>
        </w:rPr>
        <w:t>50 рублей.</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Государственная пошлина не взимается за регистрацию по месту жительства иностранного гражданина, являющегося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членов его семьи, совместно переселившихся на постоянное место жительства в Российскую Федерацию, иностранных граждан, пострадавших в результате чрезвычайной ситуации, за выдачу документа взамен утраченного или пришедшего в негодность вследствие чрезвычайной ситуации.</w:t>
      </w:r>
    </w:p>
    <w:p w:rsidR="004B18C0" w:rsidRPr="004B18C0" w:rsidRDefault="004B18C0" w:rsidP="004B18C0">
      <w:pPr>
        <w:pStyle w:val="a6"/>
        <w:ind w:firstLine="709"/>
        <w:jc w:val="both"/>
        <w:rPr>
          <w:rFonts w:ascii="Times New Roman" w:hAnsi="Times New Roman" w:cs="Times New Roman"/>
          <w:lang w:eastAsia="ru-RU"/>
        </w:rPr>
      </w:pPr>
    </w:p>
    <w:p w:rsidR="004B18C0" w:rsidRDefault="004B18C0" w:rsidP="004B18C0">
      <w:pPr>
        <w:pStyle w:val="a6"/>
        <w:ind w:firstLine="709"/>
        <w:jc w:val="both"/>
        <w:rPr>
          <w:rFonts w:ascii="Times New Roman" w:hAnsi="Times New Roman" w:cs="Times New Roman"/>
          <w:b/>
          <w:bCs/>
          <w:lang w:eastAsia="ru-RU"/>
        </w:rPr>
      </w:pPr>
      <w:r w:rsidRPr="004B18C0">
        <w:rPr>
          <w:rFonts w:ascii="Times New Roman" w:hAnsi="Times New Roman" w:cs="Times New Roman"/>
          <w:b/>
          <w:bCs/>
          <w:lang w:eastAsia="ru-RU"/>
        </w:rPr>
        <w:t>5. Ответственность принимающей стороны и иностранного гражданина за нарушение правил миграционного учета.</w:t>
      </w:r>
    </w:p>
    <w:p w:rsidR="004B18C0" w:rsidRPr="004B18C0" w:rsidRDefault="004B18C0" w:rsidP="004B18C0">
      <w:pPr>
        <w:pStyle w:val="a6"/>
        <w:ind w:firstLine="709"/>
        <w:jc w:val="both"/>
        <w:rPr>
          <w:rFonts w:ascii="Times New Roman" w:hAnsi="Times New Roman" w:cs="Times New Roman"/>
          <w:lang w:eastAsia="ru-RU"/>
        </w:rPr>
      </w:pP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t>За неисполнение принимающей стороной обязанностей по постановке иностранного гражданина на учет по месту пребывания, а равно постановку иностранного гражданина</w:t>
      </w:r>
      <w:r w:rsidRPr="004B18C0">
        <w:rPr>
          <w:rFonts w:ascii="Times New Roman" w:hAnsi="Times New Roman" w:cs="Times New Roman"/>
          <w:lang w:eastAsia="ru-RU"/>
        </w:rPr>
        <w:t> на фиктивный миграционный учет, действующее законо</w:t>
      </w:r>
      <w:r>
        <w:rPr>
          <w:rFonts w:ascii="Times New Roman" w:hAnsi="Times New Roman" w:cs="Times New Roman"/>
          <w:lang w:eastAsia="ru-RU"/>
        </w:rPr>
        <w:t xml:space="preserve">дательство Российской Федерации </w:t>
      </w:r>
      <w:r w:rsidRPr="004B18C0">
        <w:rPr>
          <w:rFonts w:ascii="Times New Roman" w:hAnsi="Times New Roman" w:cs="Times New Roman"/>
          <w:lang w:eastAsia="ru-RU"/>
        </w:rPr>
        <w:t>предусматривает </w:t>
      </w:r>
      <w:r>
        <w:rPr>
          <w:rFonts w:ascii="Times New Roman" w:hAnsi="Times New Roman" w:cs="Times New Roman"/>
          <w:b/>
          <w:bCs/>
          <w:lang w:eastAsia="ru-RU"/>
        </w:rPr>
        <w:t xml:space="preserve">как уголовную, так и </w:t>
      </w:r>
      <w:r w:rsidRPr="004B18C0">
        <w:rPr>
          <w:rFonts w:ascii="Times New Roman" w:hAnsi="Times New Roman" w:cs="Times New Roman"/>
          <w:b/>
          <w:bCs/>
          <w:lang w:eastAsia="ru-RU"/>
        </w:rPr>
        <w:t>административную</w:t>
      </w:r>
      <w:r>
        <w:rPr>
          <w:rFonts w:ascii="Times New Roman" w:hAnsi="Times New Roman" w:cs="Times New Roman"/>
          <w:lang w:eastAsia="ru-RU"/>
        </w:rPr>
        <w:t xml:space="preserve"> </w:t>
      </w:r>
      <w:r w:rsidRPr="004B18C0">
        <w:rPr>
          <w:rFonts w:ascii="Times New Roman" w:hAnsi="Times New Roman" w:cs="Times New Roman"/>
          <w:lang w:eastAsia="ru-RU"/>
        </w:rPr>
        <w:t>ответственность.</w:t>
      </w:r>
    </w:p>
    <w:p w:rsidR="004B18C0" w:rsidRPr="004B18C0" w:rsidRDefault="004B18C0" w:rsidP="004B18C0">
      <w:pPr>
        <w:pStyle w:val="a6"/>
        <w:ind w:firstLine="709"/>
        <w:jc w:val="both"/>
        <w:rPr>
          <w:rFonts w:ascii="Times New Roman" w:hAnsi="Times New Roman" w:cs="Times New Roman"/>
          <w:lang w:eastAsia="ru-RU"/>
        </w:rPr>
      </w:pP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b/>
          <w:bCs/>
          <w:lang w:eastAsia="ru-RU"/>
        </w:rPr>
        <w:t>Обращаем внимание!</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Фиктивным миграционным учетом является постановка иностранного гражданина на учет по месту пребывания либо его регистрация по месту жительства на основании представления заведомо недостоверных сведений или документов либо совершение действий для миграционного учета без их намерения фактически проживать в этом помещении или без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Иностранные граждане, фиктивно поставленные на миграционный учет, в принудительном порядке снимаются с миграционного учета и наряду с принимающей стороной привлекаются к установленной ответственности.</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lastRenderedPageBreak/>
        <w:t>В случаях, когда принимающая сторона предоставила иностранному гражданину помещение для проживания, но отказывается ставить такое лицо на миграционный учет, иностранному гражданину следует сообщить в территориальный орган МВД Росси о данном факте.</w:t>
      </w:r>
    </w:p>
    <w:p w:rsidR="004B18C0" w:rsidRPr="004B18C0" w:rsidRDefault="004B18C0" w:rsidP="004B18C0">
      <w:pPr>
        <w:pStyle w:val="a6"/>
        <w:ind w:firstLine="709"/>
        <w:jc w:val="both"/>
        <w:rPr>
          <w:rFonts w:ascii="Times New Roman" w:hAnsi="Times New Roman" w:cs="Times New Roman"/>
          <w:lang w:eastAsia="ru-RU"/>
        </w:rPr>
      </w:pPr>
      <w:r w:rsidRPr="004B18C0">
        <w:rPr>
          <w:rFonts w:ascii="Times New Roman" w:hAnsi="Times New Roman" w:cs="Times New Roman"/>
          <w:lang w:eastAsia="ru-RU"/>
        </w:rPr>
        <w:t>Территориальные органы МВД России принимают необходимые меры реагирования и учитывают данное обстоятельство при рассмотрении вопроса о привлечении такого иностранного гражданина к административной ответственности (нарушение правил миграционного учета) в части наличия или отсутствия в его действиях вины.</w:t>
      </w:r>
      <w:r w:rsidRPr="004B18C0">
        <w:rPr>
          <w:rFonts w:ascii="Times New Roman" w:hAnsi="Times New Roman" w:cs="Times New Roman"/>
          <w:lang w:eastAsia="ru-RU"/>
        </w:rPr>
        <w:br/>
        <w:t>В отношении принимающей стороны будет проведена проверка с последующим привлечением к уголовной или административной ответственности.</w:t>
      </w:r>
    </w:p>
    <w:p w:rsidR="004B18C0" w:rsidRPr="004B18C0" w:rsidRDefault="004B18C0" w:rsidP="004B18C0">
      <w:pPr>
        <w:pStyle w:val="a6"/>
        <w:ind w:firstLine="709"/>
        <w:jc w:val="both"/>
        <w:rPr>
          <w:rFonts w:ascii="Times New Roman" w:hAnsi="Times New Roman" w:cs="Times New Roman"/>
          <w:lang w:eastAsia="ru-RU"/>
        </w:rPr>
      </w:pPr>
    </w:p>
    <w:p w:rsidR="004B18C0" w:rsidRPr="004B18C0" w:rsidRDefault="004B18C0" w:rsidP="004B18C0">
      <w:pPr>
        <w:shd w:val="clear" w:color="auto" w:fill="FFFFFF"/>
        <w:spacing w:before="150" w:after="150" w:line="240" w:lineRule="auto"/>
        <w:jc w:val="both"/>
        <w:rPr>
          <w:rFonts w:ascii="Times New Roman" w:eastAsia="Times New Roman" w:hAnsi="Times New Roman" w:cs="Times New Roman"/>
          <w:color w:val="000000"/>
          <w:lang w:eastAsia="ru-RU"/>
        </w:rPr>
      </w:pPr>
      <w:r w:rsidRPr="004B18C0">
        <w:rPr>
          <w:rFonts w:ascii="Times New Roman" w:eastAsia="Times New Roman" w:hAnsi="Times New Roman" w:cs="Times New Roman"/>
          <w:color w:val="000000"/>
          <w:lang w:eastAsia="ru-RU"/>
        </w:rPr>
        <w:t>Информация с сайта Министерства внутренних дел Российской Федерации.</w:t>
      </w:r>
    </w:p>
    <w:p w:rsidR="004B18C0" w:rsidRPr="004B18C0" w:rsidRDefault="001402D4" w:rsidP="004B18C0">
      <w:pPr>
        <w:shd w:val="clear" w:color="auto" w:fill="FFFFFF"/>
        <w:spacing w:before="150" w:after="150" w:line="240" w:lineRule="auto"/>
        <w:jc w:val="both"/>
        <w:rPr>
          <w:rFonts w:ascii="Times New Roman" w:eastAsia="Times New Roman" w:hAnsi="Times New Roman" w:cs="Times New Roman"/>
          <w:color w:val="000000"/>
          <w:lang w:eastAsia="ru-RU"/>
        </w:rPr>
      </w:pPr>
      <w:hyperlink r:id="rId5" w:history="1">
        <w:r w:rsidR="004B18C0" w:rsidRPr="004B18C0">
          <w:rPr>
            <w:rStyle w:val="a5"/>
            <w:rFonts w:ascii="Times New Roman" w:eastAsia="Times New Roman" w:hAnsi="Times New Roman" w:cs="Times New Roman"/>
            <w:lang w:eastAsia="ru-RU"/>
          </w:rPr>
          <w:t>https://мвд.рф/mvd/structure1/Glavnie_upravlenija/guvm/inform/миграционный-и-регистрационный-учет/информация-для-иностранных-граждан</w:t>
        </w:r>
      </w:hyperlink>
    </w:p>
    <w:p w:rsidR="004B18C0" w:rsidRPr="004B18C0" w:rsidRDefault="004B18C0" w:rsidP="004B18C0">
      <w:pPr>
        <w:shd w:val="clear" w:color="auto" w:fill="FFFFFF"/>
        <w:spacing w:before="150" w:after="150" w:line="240" w:lineRule="auto"/>
        <w:jc w:val="both"/>
        <w:rPr>
          <w:rFonts w:ascii="Times New Roman" w:eastAsia="Times New Roman" w:hAnsi="Times New Roman" w:cs="Times New Roman"/>
          <w:color w:val="000000"/>
          <w:lang w:eastAsia="ru-RU"/>
        </w:rPr>
      </w:pPr>
    </w:p>
    <w:p w:rsidR="001501D0" w:rsidRPr="004B18C0" w:rsidRDefault="001501D0" w:rsidP="004B18C0">
      <w:pPr>
        <w:spacing w:line="240" w:lineRule="auto"/>
        <w:rPr>
          <w:rFonts w:ascii="Times New Roman" w:hAnsi="Times New Roman" w:cs="Times New Roman"/>
        </w:rPr>
      </w:pPr>
    </w:p>
    <w:sectPr w:rsidR="001501D0" w:rsidRPr="004B18C0" w:rsidSect="004B18C0">
      <w:pgSz w:w="16838" w:h="11906" w:orient="landscape"/>
      <w:pgMar w:top="567" w:right="536" w:bottom="709"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46"/>
    <w:rsid w:val="001402D4"/>
    <w:rsid w:val="001501D0"/>
    <w:rsid w:val="003B6C40"/>
    <w:rsid w:val="004B18C0"/>
    <w:rsid w:val="006B009C"/>
    <w:rsid w:val="007164F2"/>
    <w:rsid w:val="00D93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1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8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1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8C0"/>
    <w:rPr>
      <w:b/>
      <w:bCs/>
    </w:rPr>
  </w:style>
  <w:style w:type="character" w:styleId="a5">
    <w:name w:val="Hyperlink"/>
    <w:basedOn w:val="a0"/>
    <w:uiPriority w:val="99"/>
    <w:unhideWhenUsed/>
    <w:rsid w:val="004B18C0"/>
    <w:rPr>
      <w:color w:val="0000FF"/>
      <w:u w:val="single"/>
    </w:rPr>
  </w:style>
  <w:style w:type="paragraph" w:styleId="a6">
    <w:name w:val="No Spacing"/>
    <w:uiPriority w:val="1"/>
    <w:qFormat/>
    <w:rsid w:val="004B18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1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18C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B1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18C0"/>
    <w:rPr>
      <w:b/>
      <w:bCs/>
    </w:rPr>
  </w:style>
  <w:style w:type="character" w:styleId="a5">
    <w:name w:val="Hyperlink"/>
    <w:basedOn w:val="a0"/>
    <w:uiPriority w:val="99"/>
    <w:unhideWhenUsed/>
    <w:rsid w:val="004B18C0"/>
    <w:rPr>
      <w:color w:val="0000FF"/>
      <w:u w:val="single"/>
    </w:rPr>
  </w:style>
  <w:style w:type="paragraph" w:styleId="a6">
    <w:name w:val="No Spacing"/>
    <w:uiPriority w:val="1"/>
    <w:qFormat/>
    <w:rsid w:val="004B1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4502">
      <w:bodyDiv w:val="1"/>
      <w:marLeft w:val="0"/>
      <w:marRight w:val="0"/>
      <w:marTop w:val="0"/>
      <w:marBottom w:val="0"/>
      <w:divBdr>
        <w:top w:val="none" w:sz="0" w:space="0" w:color="auto"/>
        <w:left w:val="none" w:sz="0" w:space="0" w:color="auto"/>
        <w:bottom w:val="none" w:sz="0" w:space="0" w:color="auto"/>
        <w:right w:val="none" w:sz="0" w:space="0" w:color="auto"/>
      </w:divBdr>
      <w:divsChild>
        <w:div w:id="832110791">
          <w:marLeft w:val="0"/>
          <w:marRight w:val="0"/>
          <w:marTop w:val="0"/>
          <w:marBottom w:val="0"/>
          <w:divBdr>
            <w:top w:val="none" w:sz="0" w:space="0" w:color="auto"/>
            <w:left w:val="none" w:sz="0" w:space="0" w:color="auto"/>
            <w:bottom w:val="none" w:sz="0" w:space="0" w:color="auto"/>
            <w:right w:val="none" w:sz="0" w:space="0" w:color="auto"/>
          </w:divBdr>
          <w:divsChild>
            <w:div w:id="32744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84;&#1074;&#1076;.&#1088;&#1092;/mvd/structure1/Glavnie_upravlenija/guvm/inform/&#1084;&#1080;&#1075;&#1088;&#1072;&#1094;&#1080;&#1086;&#1085;&#1085;&#1099;&#1081;-&#1080;-&#1088;&#1077;&#1075;&#1080;&#1089;&#1090;&#1088;&#1072;&#1094;&#1080;&#1086;&#1085;&#1085;&#1099;&#1081;-&#1091;&#1095;&#1077;&#1090;/&#1080;&#1085;&#1092;&#1086;&#1088;&#1084;&#1072;&#1094;&#1080;&#1103;-&#1076;&#1083;&#1103;-&#1080;&#1085;&#1086;&#1089;&#1090;&#1088;&#1072;&#1085;&#1085;&#1099;&#1093;-&#1075;&#1088;&#1072;&#1078;&#1076;&#1072;&#108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Кокотунов Юрий Анатольевич</dc:creator>
  <cp:lastModifiedBy>Nady</cp:lastModifiedBy>
  <cp:revision>2</cp:revision>
  <dcterms:created xsi:type="dcterms:W3CDTF">2024-11-15T04:02:00Z</dcterms:created>
  <dcterms:modified xsi:type="dcterms:W3CDTF">2024-11-15T04:02:00Z</dcterms:modified>
</cp:coreProperties>
</file>