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462" w:rsidRPr="00EB5DA2" w:rsidRDefault="00F53462" w:rsidP="00F53462">
      <w:pPr>
        <w:spacing w:line="240" w:lineRule="atLeast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2573655</wp:posOffset>
            </wp:positionH>
            <wp:positionV relativeFrom="paragraph">
              <wp:posOffset>-436245</wp:posOffset>
            </wp:positionV>
            <wp:extent cx="616585" cy="823595"/>
            <wp:effectExtent l="0" t="0" r="0" b="0"/>
            <wp:wrapThrough wrapText="bothSides">
              <wp:wrapPolygon edited="0">
                <wp:start x="0" y="0"/>
                <wp:lineTo x="0" y="20984"/>
                <wp:lineTo x="20688" y="20984"/>
                <wp:lineTo x="20688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3462" w:rsidRDefault="00F53462" w:rsidP="00F53462">
      <w:pPr>
        <w:jc w:val="center"/>
        <w:rPr>
          <w:b/>
          <w:sz w:val="24"/>
          <w:lang w:eastAsia="ru-RU"/>
        </w:rPr>
      </w:pPr>
    </w:p>
    <w:p w:rsidR="00F53462" w:rsidRPr="00E81F25" w:rsidRDefault="00F53462" w:rsidP="00F53462">
      <w:pPr>
        <w:jc w:val="center"/>
        <w:rPr>
          <w:b/>
          <w:sz w:val="24"/>
          <w:lang w:eastAsia="ru-RU"/>
        </w:rPr>
      </w:pPr>
    </w:p>
    <w:p w:rsidR="00F53462" w:rsidRPr="00E81F25" w:rsidRDefault="00F53462" w:rsidP="00F53462">
      <w:pPr>
        <w:jc w:val="center"/>
        <w:rPr>
          <w:b/>
          <w:sz w:val="24"/>
          <w:lang w:eastAsia="ru-RU"/>
        </w:rPr>
      </w:pPr>
      <w:r w:rsidRPr="00E81F25">
        <w:rPr>
          <w:b/>
          <w:sz w:val="24"/>
          <w:lang w:eastAsia="ru-RU"/>
        </w:rPr>
        <w:t>Ханты-Мансийский автономный округ – Югра</w:t>
      </w:r>
    </w:p>
    <w:p w:rsidR="00F53462" w:rsidRPr="00E81F25" w:rsidRDefault="00F53462" w:rsidP="00F53462">
      <w:pPr>
        <w:jc w:val="center"/>
        <w:rPr>
          <w:b/>
          <w:sz w:val="24"/>
          <w:lang w:eastAsia="ru-RU"/>
        </w:rPr>
      </w:pPr>
      <w:r w:rsidRPr="00E81F25">
        <w:rPr>
          <w:b/>
          <w:sz w:val="24"/>
          <w:lang w:eastAsia="ru-RU"/>
        </w:rPr>
        <w:t>Советский район</w:t>
      </w:r>
    </w:p>
    <w:p w:rsidR="00F53462" w:rsidRPr="00E81F25" w:rsidRDefault="00F53462" w:rsidP="00F53462">
      <w:pPr>
        <w:spacing w:line="240" w:lineRule="atLeast"/>
        <w:jc w:val="center"/>
        <w:rPr>
          <w:b/>
          <w:sz w:val="32"/>
          <w:lang w:eastAsia="ru-RU"/>
        </w:rPr>
      </w:pPr>
      <w:r w:rsidRPr="00E81F25">
        <w:rPr>
          <w:b/>
          <w:sz w:val="32"/>
          <w:lang w:eastAsia="ru-RU"/>
        </w:rPr>
        <w:t>городское поселение Агириш</w:t>
      </w:r>
    </w:p>
    <w:p w:rsidR="00F53462" w:rsidRPr="00E81F25" w:rsidRDefault="00F53462" w:rsidP="00F53462">
      <w:pPr>
        <w:spacing w:line="240" w:lineRule="atLeast"/>
        <w:jc w:val="center"/>
        <w:rPr>
          <w:b/>
          <w:sz w:val="48"/>
          <w:lang w:eastAsia="ru-RU"/>
        </w:rPr>
      </w:pPr>
      <w:r w:rsidRPr="00E81F25">
        <w:rPr>
          <w:b/>
          <w:sz w:val="48"/>
          <w:lang w:eastAsia="ru-RU"/>
        </w:rPr>
        <w:t xml:space="preserve">А Д М И Н И С Т </w:t>
      </w:r>
      <w:proofErr w:type="gramStart"/>
      <w:r w:rsidRPr="00E81F25">
        <w:rPr>
          <w:b/>
          <w:sz w:val="48"/>
          <w:lang w:eastAsia="ru-RU"/>
        </w:rPr>
        <w:t>Р</w:t>
      </w:r>
      <w:proofErr w:type="gramEnd"/>
      <w:r w:rsidRPr="00E81F25">
        <w:rPr>
          <w:b/>
          <w:sz w:val="48"/>
          <w:lang w:eastAsia="ru-RU"/>
        </w:rPr>
        <w:t xml:space="preserve"> А Ц И Я</w:t>
      </w:r>
    </w:p>
    <w:p w:rsidR="00F53462" w:rsidRPr="00E81F25" w:rsidRDefault="00F53462" w:rsidP="00F53462">
      <w:pPr>
        <w:spacing w:line="240" w:lineRule="atLeast"/>
        <w:jc w:val="center"/>
        <w:rPr>
          <w:lang w:eastAsia="ru-RU"/>
        </w:rPr>
      </w:pPr>
      <w:r w:rsidRPr="00E81F25">
        <w:rPr>
          <w:lang w:eastAsia="ru-RU"/>
        </w:rPr>
        <w:t>628245, Ханты-Мансийский автономный округ-Югра, телефон:(34675) 41233</w:t>
      </w:r>
    </w:p>
    <w:p w:rsidR="00F53462" w:rsidRPr="00E81F25" w:rsidRDefault="00F53462" w:rsidP="00F53462">
      <w:pPr>
        <w:spacing w:line="240" w:lineRule="atLeast"/>
        <w:jc w:val="center"/>
        <w:rPr>
          <w:lang w:eastAsia="ru-RU"/>
        </w:rPr>
      </w:pPr>
      <w:r w:rsidRPr="00E81F25">
        <w:rPr>
          <w:lang w:eastAsia="ru-RU"/>
        </w:rPr>
        <w:t>Тюменской области, Советский район</w:t>
      </w:r>
    </w:p>
    <w:p w:rsidR="00F53462" w:rsidRPr="00E81F25" w:rsidRDefault="00F53462" w:rsidP="00F53462">
      <w:pPr>
        <w:spacing w:line="240" w:lineRule="atLeast"/>
        <w:jc w:val="center"/>
        <w:rPr>
          <w:b/>
          <w:bCs/>
          <w:lang w:eastAsia="ru-RU"/>
        </w:rPr>
      </w:pPr>
      <w:r w:rsidRPr="00E81F25">
        <w:rPr>
          <w:b/>
          <w:bCs/>
          <w:lang w:eastAsia="ru-RU"/>
        </w:rPr>
        <w:t>п. Агириш ул. Винницкая 16</w:t>
      </w:r>
    </w:p>
    <w:p w:rsidR="00F53462" w:rsidRPr="00E81F25" w:rsidRDefault="00F53462" w:rsidP="00F53462">
      <w:pPr>
        <w:spacing w:line="240" w:lineRule="atLeast"/>
        <w:jc w:val="center"/>
        <w:rPr>
          <w:lang w:eastAsia="ru-RU"/>
        </w:rPr>
      </w:pPr>
    </w:p>
    <w:p w:rsidR="00F53462" w:rsidRPr="00E81F25" w:rsidRDefault="00F53462" w:rsidP="00F53462">
      <w:pPr>
        <w:spacing w:line="240" w:lineRule="atLeast"/>
        <w:jc w:val="both"/>
        <w:rPr>
          <w:lang w:eastAsia="ru-RU"/>
        </w:rPr>
      </w:pPr>
      <w:r w:rsidRPr="00E81F25">
        <w:rPr>
          <w:lang w:eastAsia="ru-RU"/>
        </w:rPr>
        <w:t xml:space="preserve">факс: (34675) 41233 </w:t>
      </w:r>
      <w:r w:rsidRPr="00E81F25">
        <w:rPr>
          <w:lang w:eastAsia="ru-RU"/>
        </w:rPr>
        <w:tab/>
      </w:r>
      <w:r w:rsidRPr="00E81F25">
        <w:rPr>
          <w:lang w:eastAsia="ru-RU"/>
        </w:rPr>
        <w:tab/>
      </w:r>
      <w:r w:rsidRPr="00E81F25">
        <w:rPr>
          <w:lang w:eastAsia="ru-RU"/>
        </w:rPr>
        <w:tab/>
      </w:r>
      <w:r w:rsidRPr="00E81F25">
        <w:rPr>
          <w:lang w:eastAsia="ru-RU"/>
        </w:rPr>
        <w:tab/>
        <w:t xml:space="preserve">                                      </w:t>
      </w:r>
      <w:proofErr w:type="spellStart"/>
      <w:r w:rsidRPr="00E81F25">
        <w:rPr>
          <w:rFonts w:ascii="Times New Roman CYR" w:hAnsi="Times New Roman CYR" w:cs="Times New Roman CYR"/>
          <w:lang w:eastAsia="ru-RU"/>
        </w:rPr>
        <w:t>эл</w:t>
      </w:r>
      <w:proofErr w:type="gramStart"/>
      <w:r w:rsidRPr="00E81F25">
        <w:rPr>
          <w:rFonts w:ascii="Times New Roman CYR" w:hAnsi="Times New Roman CYR" w:cs="Times New Roman CYR"/>
          <w:lang w:eastAsia="ru-RU"/>
        </w:rPr>
        <w:t>.а</w:t>
      </w:r>
      <w:proofErr w:type="gramEnd"/>
      <w:r w:rsidRPr="00E81F25">
        <w:rPr>
          <w:rFonts w:ascii="Times New Roman CYR" w:hAnsi="Times New Roman CYR" w:cs="Times New Roman CYR"/>
          <w:lang w:eastAsia="ru-RU"/>
        </w:rPr>
        <w:t>дрес</w:t>
      </w:r>
      <w:proofErr w:type="spellEnd"/>
      <w:r w:rsidRPr="00E81F25">
        <w:rPr>
          <w:rFonts w:ascii="Times New Roman CYR" w:hAnsi="Times New Roman CYR" w:cs="Times New Roman CYR"/>
          <w:lang w:eastAsia="ru-RU"/>
        </w:rPr>
        <w:t xml:space="preserve">: </w:t>
      </w:r>
      <w:r w:rsidRPr="00E81F25">
        <w:rPr>
          <w:lang w:eastAsia="ru-RU"/>
        </w:rPr>
        <w:t>agirish@sovrnhmao.ru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9"/>
      </w:tblGrid>
      <w:tr w:rsidR="00F53462" w:rsidRPr="00E81F25" w:rsidTr="00E95121">
        <w:trPr>
          <w:trHeight w:val="106"/>
        </w:trPr>
        <w:tc>
          <w:tcPr>
            <w:tcW w:w="8949" w:type="dxa"/>
          </w:tcPr>
          <w:p w:rsidR="00F53462" w:rsidRPr="00766B33" w:rsidRDefault="00F53462" w:rsidP="00E95121">
            <w:pPr>
              <w:spacing w:line="240" w:lineRule="atLeast"/>
              <w:ind w:right="639"/>
              <w:jc w:val="center"/>
              <w:rPr>
                <w:sz w:val="24"/>
                <w:lang w:eastAsia="ru-RU"/>
              </w:rPr>
            </w:pPr>
          </w:p>
        </w:tc>
      </w:tr>
    </w:tbl>
    <w:p w:rsidR="007C6097" w:rsidRDefault="00171227">
      <w:pPr>
        <w:widowControl w:val="0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ПОСТАНОВЛЕНИЕ</w:t>
      </w:r>
    </w:p>
    <w:p w:rsidR="007C6097" w:rsidRDefault="00171227">
      <w:pPr>
        <w:widowControl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  <w:r>
        <w:rPr>
          <w:rFonts w:ascii="Times New Roman CYR" w:hAnsi="Times New Roman CYR" w:cs="Times New Roman CYR"/>
        </w:rPr>
        <w:tab/>
      </w:r>
    </w:p>
    <w:p w:rsidR="007C6097" w:rsidRPr="00F53462" w:rsidRDefault="00171227">
      <w:pPr>
        <w:jc w:val="both"/>
        <w:rPr>
          <w:sz w:val="24"/>
          <w:szCs w:val="24"/>
        </w:rPr>
      </w:pPr>
      <w:r w:rsidRPr="00F53462">
        <w:rPr>
          <w:sz w:val="24"/>
          <w:szCs w:val="24"/>
        </w:rPr>
        <w:t>«</w:t>
      </w:r>
      <w:r w:rsidR="00C11728">
        <w:rPr>
          <w:sz w:val="24"/>
          <w:szCs w:val="24"/>
        </w:rPr>
        <w:t>31</w:t>
      </w:r>
      <w:r w:rsidRPr="00F53462">
        <w:rPr>
          <w:sz w:val="24"/>
          <w:szCs w:val="24"/>
        </w:rPr>
        <w:t xml:space="preserve">» </w:t>
      </w:r>
      <w:r w:rsidR="00C11728">
        <w:rPr>
          <w:sz w:val="24"/>
          <w:szCs w:val="24"/>
        </w:rPr>
        <w:t>марта</w:t>
      </w:r>
      <w:r w:rsidRPr="00F53462">
        <w:rPr>
          <w:sz w:val="24"/>
          <w:szCs w:val="24"/>
        </w:rPr>
        <w:t xml:space="preserve"> 2025 г. </w:t>
      </w:r>
      <w:r w:rsidRPr="00F53462">
        <w:rPr>
          <w:sz w:val="24"/>
          <w:szCs w:val="24"/>
        </w:rPr>
        <w:tab/>
      </w:r>
      <w:r w:rsidRPr="00F53462">
        <w:rPr>
          <w:sz w:val="24"/>
          <w:szCs w:val="24"/>
        </w:rPr>
        <w:tab/>
        <w:t xml:space="preserve">      </w:t>
      </w:r>
      <w:r w:rsidRPr="00F53462">
        <w:rPr>
          <w:sz w:val="24"/>
          <w:szCs w:val="24"/>
        </w:rPr>
        <w:tab/>
      </w:r>
      <w:r w:rsidRPr="00F53462">
        <w:rPr>
          <w:sz w:val="24"/>
          <w:szCs w:val="24"/>
        </w:rPr>
        <w:tab/>
      </w:r>
      <w:r w:rsidRPr="00F53462">
        <w:rPr>
          <w:sz w:val="24"/>
          <w:szCs w:val="24"/>
        </w:rPr>
        <w:tab/>
      </w:r>
      <w:r w:rsidRPr="00F53462">
        <w:rPr>
          <w:sz w:val="24"/>
          <w:szCs w:val="24"/>
        </w:rPr>
        <w:tab/>
        <w:t xml:space="preserve">                 </w:t>
      </w:r>
      <w:r w:rsidR="00F618E4">
        <w:rPr>
          <w:sz w:val="24"/>
          <w:szCs w:val="24"/>
        </w:rPr>
        <w:t xml:space="preserve">      </w:t>
      </w:r>
      <w:r w:rsidRPr="00F53462">
        <w:rPr>
          <w:sz w:val="24"/>
          <w:szCs w:val="24"/>
        </w:rPr>
        <w:t xml:space="preserve"> </w:t>
      </w:r>
      <w:r w:rsidR="00C11728">
        <w:rPr>
          <w:sz w:val="24"/>
          <w:szCs w:val="24"/>
        </w:rPr>
        <w:t xml:space="preserve">              </w:t>
      </w:r>
      <w:bookmarkStart w:id="0" w:name="_GoBack"/>
      <w:bookmarkEnd w:id="0"/>
      <w:r w:rsidRPr="00F53462">
        <w:rPr>
          <w:sz w:val="24"/>
          <w:szCs w:val="24"/>
        </w:rPr>
        <w:t xml:space="preserve">       № </w:t>
      </w:r>
      <w:r w:rsidR="00F618E4">
        <w:rPr>
          <w:sz w:val="24"/>
          <w:szCs w:val="24"/>
        </w:rPr>
        <w:t>46</w:t>
      </w:r>
      <w:r w:rsidRPr="00F53462">
        <w:rPr>
          <w:sz w:val="24"/>
          <w:szCs w:val="24"/>
        </w:rPr>
        <w:t>/НПА</w:t>
      </w:r>
    </w:p>
    <w:p w:rsidR="007C6097" w:rsidRPr="00F53462" w:rsidRDefault="007C6097">
      <w:pPr>
        <w:jc w:val="both"/>
        <w:rPr>
          <w:sz w:val="24"/>
          <w:szCs w:val="24"/>
        </w:rPr>
      </w:pPr>
    </w:p>
    <w:p w:rsidR="00F618E4" w:rsidRDefault="00171227">
      <w:pPr>
        <w:jc w:val="both"/>
        <w:rPr>
          <w:sz w:val="24"/>
          <w:szCs w:val="24"/>
        </w:rPr>
      </w:pPr>
      <w:r w:rsidRPr="00F53462">
        <w:rPr>
          <w:sz w:val="24"/>
          <w:szCs w:val="24"/>
        </w:rPr>
        <w:t>О внесении изменений в постановление</w:t>
      </w:r>
    </w:p>
    <w:p w:rsidR="00F618E4" w:rsidRDefault="00171227">
      <w:pPr>
        <w:jc w:val="both"/>
        <w:rPr>
          <w:sz w:val="24"/>
          <w:szCs w:val="24"/>
        </w:rPr>
      </w:pPr>
      <w:r w:rsidRPr="00F53462">
        <w:rPr>
          <w:sz w:val="24"/>
          <w:szCs w:val="24"/>
        </w:rPr>
        <w:t xml:space="preserve">администрации городского поселения </w:t>
      </w:r>
    </w:p>
    <w:p w:rsidR="007C6097" w:rsidRPr="00F53462" w:rsidRDefault="00171227">
      <w:pPr>
        <w:jc w:val="both"/>
        <w:rPr>
          <w:sz w:val="24"/>
          <w:szCs w:val="24"/>
        </w:rPr>
      </w:pPr>
      <w:r w:rsidRPr="00F53462">
        <w:rPr>
          <w:sz w:val="24"/>
          <w:szCs w:val="24"/>
        </w:rPr>
        <w:t xml:space="preserve">Агириш от 20.12.2018  № 258/НПА </w:t>
      </w:r>
    </w:p>
    <w:p w:rsidR="00F618E4" w:rsidRDefault="00171227">
      <w:pPr>
        <w:pStyle w:val="HEADERTEX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53462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F534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 муниципальной программе </w:t>
      </w:r>
    </w:p>
    <w:p w:rsidR="007C6097" w:rsidRPr="00F53462" w:rsidRDefault="00171227">
      <w:pPr>
        <w:pStyle w:val="HEADERTEXT"/>
        <w:rPr>
          <w:sz w:val="24"/>
          <w:szCs w:val="24"/>
        </w:rPr>
      </w:pPr>
      <w:r w:rsidRPr="00F534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«Профилактика правонарушений </w:t>
      </w:r>
    </w:p>
    <w:p w:rsidR="007C6097" w:rsidRPr="00F53462" w:rsidRDefault="00171227">
      <w:pPr>
        <w:pStyle w:val="HEADERTEX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53462">
        <w:rPr>
          <w:rFonts w:ascii="Times New Roman" w:hAnsi="Times New Roman" w:cs="Times New Roman"/>
          <w:bCs/>
          <w:color w:val="000000"/>
          <w:sz w:val="24"/>
          <w:szCs w:val="24"/>
        </w:rPr>
        <w:t>на территории  городского поселения Агириш</w:t>
      </w:r>
      <w:r w:rsidRPr="00F534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7C6097" w:rsidRPr="00F53462" w:rsidRDefault="007C6097">
      <w:pPr>
        <w:pStyle w:val="HEADERTEXT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C6097" w:rsidRPr="00F53462" w:rsidRDefault="007C6097">
      <w:pPr>
        <w:pStyle w:val="HEADERTEX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C6097" w:rsidRPr="00F53462" w:rsidRDefault="00171227" w:rsidP="00F618E4">
      <w:pPr>
        <w:ind w:firstLine="567"/>
        <w:jc w:val="both"/>
        <w:rPr>
          <w:sz w:val="24"/>
          <w:szCs w:val="24"/>
        </w:rPr>
      </w:pPr>
      <w:r w:rsidRPr="00F53462">
        <w:rPr>
          <w:sz w:val="24"/>
          <w:szCs w:val="24"/>
        </w:rPr>
        <w:t xml:space="preserve">            </w:t>
      </w:r>
      <w:r w:rsidRPr="00F53462">
        <w:rPr>
          <w:rFonts w:eastAsia="Calibri"/>
          <w:sz w:val="24"/>
          <w:szCs w:val="24"/>
        </w:rPr>
        <w:t xml:space="preserve">В соответствии с Бюджетным кодексом Российской Федерации, </w:t>
      </w:r>
      <w:r w:rsidRPr="00F53462">
        <w:rPr>
          <w:sz w:val="24"/>
          <w:szCs w:val="24"/>
        </w:rPr>
        <w:t>Федеральным законом от 06.10.2003 № 131-ФЗ «Об общих принципах организации местного самоуправления в Российской Федерации</w:t>
      </w:r>
      <w:r w:rsidRPr="00F53462">
        <w:rPr>
          <w:rFonts w:eastAsia="Calibri"/>
          <w:sz w:val="24"/>
          <w:szCs w:val="24"/>
        </w:rPr>
        <w:t xml:space="preserve">», </w:t>
      </w:r>
      <w:r w:rsidRPr="00F53462">
        <w:rPr>
          <w:sz w:val="24"/>
          <w:szCs w:val="24"/>
        </w:rPr>
        <w:t xml:space="preserve">Уставом городского поселения Агириш, </w:t>
      </w:r>
      <w:r w:rsidRPr="00F53462">
        <w:rPr>
          <w:rFonts w:eastAsia="Calibri"/>
          <w:sz w:val="24"/>
          <w:szCs w:val="24"/>
        </w:rPr>
        <w:t xml:space="preserve">постановлением администрации </w:t>
      </w:r>
      <w:r w:rsidRPr="00F53462">
        <w:rPr>
          <w:sz w:val="24"/>
          <w:szCs w:val="24"/>
        </w:rPr>
        <w:t>городского поселения Агириш</w:t>
      </w:r>
      <w:r w:rsidRPr="00F53462">
        <w:rPr>
          <w:rFonts w:eastAsia="Calibri"/>
          <w:sz w:val="24"/>
          <w:szCs w:val="24"/>
        </w:rPr>
        <w:t xml:space="preserve"> от 08.02.2022 № 18/НПА «</w:t>
      </w:r>
      <w:r w:rsidRPr="00F53462">
        <w:rPr>
          <w:iCs/>
          <w:sz w:val="24"/>
          <w:szCs w:val="24"/>
        </w:rPr>
        <w:t>О модельной муниципальной программе</w:t>
      </w:r>
      <w:r w:rsidRPr="00F53462">
        <w:rPr>
          <w:bCs/>
          <w:sz w:val="24"/>
          <w:szCs w:val="24"/>
        </w:rPr>
        <w:t xml:space="preserve"> городского поселения Агириш, </w:t>
      </w:r>
      <w:r w:rsidRPr="00F53462">
        <w:rPr>
          <w:sz w:val="24"/>
          <w:szCs w:val="24"/>
        </w:rPr>
        <w:t>порядке формирования, утверждения и реализации муниципальных программ городского поселения Агириш</w:t>
      </w:r>
      <w:r w:rsidRPr="00F53462">
        <w:rPr>
          <w:sz w:val="24"/>
          <w:szCs w:val="24"/>
          <w:lang w:eastAsia="en-US"/>
        </w:rPr>
        <w:t>»</w:t>
      </w:r>
      <w:r w:rsidRPr="00F53462">
        <w:rPr>
          <w:sz w:val="24"/>
          <w:szCs w:val="24"/>
        </w:rPr>
        <w:t>:</w:t>
      </w:r>
    </w:p>
    <w:p w:rsidR="007C6097" w:rsidRPr="00E81CCE" w:rsidRDefault="00171227">
      <w:pPr>
        <w:ind w:firstLine="567"/>
        <w:jc w:val="both"/>
        <w:rPr>
          <w:sz w:val="24"/>
          <w:szCs w:val="24"/>
        </w:rPr>
      </w:pPr>
      <w:r w:rsidRPr="00E81CCE">
        <w:rPr>
          <w:sz w:val="24"/>
          <w:szCs w:val="24"/>
        </w:rPr>
        <w:t xml:space="preserve">1. Внести в постановление администрации городского поселения Агириш </w:t>
      </w:r>
      <w:hyperlink r:id="rId9" w:tooltip="kodeks://link/d?nd=549416333" w:history="1">
        <w:r w:rsidRPr="00E81CCE">
          <w:rPr>
            <w:rStyle w:val="afa"/>
            <w:color w:val="auto"/>
            <w:sz w:val="24"/>
            <w:szCs w:val="24"/>
            <w:u w:val="none"/>
          </w:rPr>
          <w:t>от 20.12.2018 № 258/НПА «О муниципальной программе «Профилактика правонарушений на территории городского поселения Агириш</w:t>
        </w:r>
      </w:hyperlink>
      <w:r w:rsidRPr="00E81CCE">
        <w:rPr>
          <w:sz w:val="24"/>
          <w:szCs w:val="24"/>
        </w:rPr>
        <w:t>» изменение, изложив приложение к постановлению в новой редакции (приложение).</w:t>
      </w:r>
    </w:p>
    <w:p w:rsidR="007C6097" w:rsidRPr="00F53462" w:rsidRDefault="00171227">
      <w:pPr>
        <w:ind w:firstLine="567"/>
        <w:jc w:val="both"/>
        <w:rPr>
          <w:sz w:val="24"/>
          <w:szCs w:val="24"/>
        </w:rPr>
      </w:pPr>
      <w:r w:rsidRPr="00F53462">
        <w:rPr>
          <w:sz w:val="24"/>
          <w:szCs w:val="24"/>
        </w:rPr>
        <w:t>2. Признать утратившим силу:</w:t>
      </w:r>
    </w:p>
    <w:p w:rsidR="007C6097" w:rsidRPr="00F53462" w:rsidRDefault="00171227">
      <w:pPr>
        <w:ind w:firstLine="567"/>
        <w:jc w:val="both"/>
        <w:rPr>
          <w:sz w:val="24"/>
          <w:szCs w:val="24"/>
        </w:rPr>
      </w:pPr>
      <w:r w:rsidRPr="00F53462">
        <w:rPr>
          <w:sz w:val="24"/>
          <w:szCs w:val="24"/>
        </w:rPr>
        <w:t>- постановления администрации городского поселения Агириш от 20.12.2024 № 276/НПА «</w:t>
      </w:r>
      <w:r w:rsidRPr="00F53462">
        <w:rPr>
          <w:color w:val="000000"/>
          <w:sz w:val="24"/>
          <w:szCs w:val="24"/>
        </w:rPr>
        <w:t xml:space="preserve">О внесении изменений и дополнений в постановление администрации городского поселения Агириш от 20.12.2018  № 258/НПА «О муниципальной программе </w:t>
      </w:r>
      <w:r w:rsidRPr="00F53462">
        <w:rPr>
          <w:sz w:val="24"/>
          <w:szCs w:val="24"/>
        </w:rPr>
        <w:t>«</w:t>
      </w:r>
      <w:r w:rsidRPr="00F53462">
        <w:rPr>
          <w:color w:val="000000"/>
          <w:sz w:val="24"/>
          <w:szCs w:val="24"/>
        </w:rPr>
        <w:t>Профилактика правонарушений на территории  городского поселения Агириш</w:t>
      </w:r>
      <w:r w:rsidRPr="00F53462">
        <w:rPr>
          <w:sz w:val="24"/>
          <w:szCs w:val="24"/>
        </w:rPr>
        <w:t>».</w:t>
      </w:r>
    </w:p>
    <w:p w:rsidR="007C6097" w:rsidRPr="00F53462" w:rsidRDefault="00171227">
      <w:pPr>
        <w:pStyle w:val="aff5"/>
        <w:spacing w:before="0" w:after="0"/>
        <w:jc w:val="both"/>
      </w:pPr>
      <w:r w:rsidRPr="00F53462">
        <w:t xml:space="preserve">         3. Опубликовать настоящее постановление в бюллетене «Вестник городского поселения Агириш» и разместить на официальном сайте администрации городского поселения Агириш.</w:t>
      </w:r>
    </w:p>
    <w:p w:rsidR="007C6097" w:rsidRPr="00F53462" w:rsidRDefault="00171227">
      <w:pPr>
        <w:widowControl w:val="0"/>
        <w:ind w:firstLine="567"/>
        <w:jc w:val="both"/>
        <w:rPr>
          <w:sz w:val="24"/>
          <w:szCs w:val="24"/>
        </w:rPr>
      </w:pPr>
      <w:r w:rsidRPr="00F53462">
        <w:rPr>
          <w:sz w:val="24"/>
          <w:szCs w:val="24"/>
        </w:rPr>
        <w:t>4. Настоящее постановление вступает в силу с 01.01.2025.</w:t>
      </w:r>
    </w:p>
    <w:p w:rsidR="007C6097" w:rsidRPr="00F53462" w:rsidRDefault="007C6097">
      <w:pPr>
        <w:tabs>
          <w:tab w:val="left" w:pos="1080"/>
          <w:tab w:val="left" w:pos="1620"/>
        </w:tabs>
        <w:spacing w:line="240" w:lineRule="atLeast"/>
        <w:jc w:val="both"/>
        <w:rPr>
          <w:sz w:val="24"/>
          <w:szCs w:val="24"/>
        </w:rPr>
      </w:pPr>
    </w:p>
    <w:p w:rsidR="007C6097" w:rsidRPr="00F53462" w:rsidRDefault="007C6097">
      <w:pPr>
        <w:tabs>
          <w:tab w:val="left" w:pos="1080"/>
          <w:tab w:val="left" w:pos="1620"/>
        </w:tabs>
        <w:spacing w:line="240" w:lineRule="atLeast"/>
        <w:jc w:val="both"/>
        <w:rPr>
          <w:sz w:val="24"/>
          <w:szCs w:val="24"/>
        </w:rPr>
      </w:pPr>
    </w:p>
    <w:p w:rsidR="00E81CCE" w:rsidRPr="00E81CCE" w:rsidRDefault="00E81CCE" w:rsidP="00E81CCE">
      <w:pPr>
        <w:tabs>
          <w:tab w:val="left" w:pos="1080"/>
          <w:tab w:val="left" w:pos="1620"/>
        </w:tabs>
        <w:spacing w:line="240" w:lineRule="atLeast"/>
        <w:jc w:val="both"/>
        <w:rPr>
          <w:sz w:val="24"/>
          <w:szCs w:val="24"/>
        </w:rPr>
      </w:pPr>
      <w:proofErr w:type="spellStart"/>
      <w:r w:rsidRPr="00E81CCE">
        <w:rPr>
          <w:sz w:val="24"/>
          <w:szCs w:val="24"/>
        </w:rPr>
        <w:t>И.о</w:t>
      </w:r>
      <w:proofErr w:type="gramStart"/>
      <w:r w:rsidRPr="00E81CCE">
        <w:rPr>
          <w:sz w:val="24"/>
          <w:szCs w:val="24"/>
        </w:rPr>
        <w:t>.г</w:t>
      </w:r>
      <w:proofErr w:type="gramEnd"/>
      <w:r w:rsidRPr="00E81CCE">
        <w:rPr>
          <w:sz w:val="24"/>
          <w:szCs w:val="24"/>
        </w:rPr>
        <w:t>лавы</w:t>
      </w:r>
      <w:proofErr w:type="spellEnd"/>
      <w:r w:rsidRPr="00E81CCE">
        <w:rPr>
          <w:sz w:val="24"/>
          <w:szCs w:val="24"/>
        </w:rPr>
        <w:t xml:space="preserve"> городского поселения</w:t>
      </w:r>
    </w:p>
    <w:p w:rsidR="00E81CCE" w:rsidRPr="00E81CCE" w:rsidRDefault="00E81CCE" w:rsidP="00E81CCE">
      <w:pPr>
        <w:tabs>
          <w:tab w:val="left" w:pos="1080"/>
          <w:tab w:val="left" w:pos="1620"/>
        </w:tabs>
        <w:spacing w:line="240" w:lineRule="atLeast"/>
        <w:jc w:val="both"/>
        <w:rPr>
          <w:sz w:val="24"/>
          <w:szCs w:val="24"/>
        </w:rPr>
      </w:pPr>
      <w:r w:rsidRPr="00E81CCE">
        <w:rPr>
          <w:sz w:val="24"/>
          <w:szCs w:val="24"/>
        </w:rPr>
        <w:t xml:space="preserve">Агириш                                                                                                                      </w:t>
      </w:r>
      <w:proofErr w:type="spellStart"/>
      <w:r w:rsidRPr="00E81CCE">
        <w:rPr>
          <w:sz w:val="24"/>
          <w:szCs w:val="24"/>
        </w:rPr>
        <w:t>Н.А.Волкова</w:t>
      </w:r>
      <w:proofErr w:type="spellEnd"/>
    </w:p>
    <w:p w:rsidR="00E81CCE" w:rsidRPr="00E81CCE" w:rsidRDefault="00E81CCE" w:rsidP="00E81CCE">
      <w:pPr>
        <w:tabs>
          <w:tab w:val="left" w:pos="1080"/>
          <w:tab w:val="left" w:pos="1620"/>
        </w:tabs>
        <w:spacing w:line="240" w:lineRule="atLeast"/>
        <w:jc w:val="both"/>
        <w:rPr>
          <w:sz w:val="24"/>
          <w:szCs w:val="24"/>
        </w:rPr>
        <w:sectPr w:rsidR="00E81CCE" w:rsidRPr="00E81CCE" w:rsidSect="00007B0C">
          <w:pgSz w:w="11906" w:h="16838"/>
          <w:pgMar w:top="1134" w:right="624" w:bottom="1134" w:left="1701" w:header="720" w:footer="720" w:gutter="0"/>
          <w:cols w:space="720"/>
          <w:docGrid w:linePitch="360"/>
        </w:sectPr>
      </w:pPr>
      <w:r w:rsidRPr="00E81CCE">
        <w:rPr>
          <w:sz w:val="24"/>
          <w:szCs w:val="24"/>
        </w:rPr>
        <w:t xml:space="preserve">                           </w:t>
      </w:r>
    </w:p>
    <w:p w:rsidR="007C6097" w:rsidRPr="00F53462" w:rsidRDefault="00171227">
      <w:pPr>
        <w:jc w:val="right"/>
        <w:rPr>
          <w:sz w:val="24"/>
          <w:szCs w:val="24"/>
        </w:rPr>
      </w:pPr>
      <w:r w:rsidRPr="00F53462">
        <w:rPr>
          <w:sz w:val="24"/>
          <w:szCs w:val="24"/>
        </w:rPr>
        <w:lastRenderedPageBreak/>
        <w:t xml:space="preserve">Приложение </w:t>
      </w:r>
    </w:p>
    <w:p w:rsidR="007C6097" w:rsidRPr="00F53462" w:rsidRDefault="00171227">
      <w:pPr>
        <w:numPr>
          <w:ilvl w:val="0"/>
          <w:numId w:val="2"/>
        </w:numPr>
        <w:ind w:left="0" w:firstLine="567"/>
        <w:jc w:val="right"/>
        <w:rPr>
          <w:sz w:val="24"/>
          <w:szCs w:val="24"/>
        </w:rPr>
      </w:pPr>
      <w:r w:rsidRPr="00F53462">
        <w:rPr>
          <w:sz w:val="24"/>
          <w:szCs w:val="24"/>
        </w:rPr>
        <w:t>к постановлению</w:t>
      </w:r>
    </w:p>
    <w:p w:rsidR="007C6097" w:rsidRPr="00F53462" w:rsidRDefault="00171227">
      <w:pPr>
        <w:numPr>
          <w:ilvl w:val="0"/>
          <w:numId w:val="2"/>
        </w:numPr>
        <w:ind w:left="0" w:firstLine="567"/>
        <w:jc w:val="right"/>
        <w:rPr>
          <w:sz w:val="24"/>
          <w:szCs w:val="24"/>
        </w:rPr>
      </w:pPr>
      <w:r w:rsidRPr="00F53462">
        <w:rPr>
          <w:sz w:val="24"/>
          <w:szCs w:val="24"/>
        </w:rPr>
        <w:t>администрации городского поселения Агириш</w:t>
      </w:r>
    </w:p>
    <w:p w:rsidR="007C6097" w:rsidRPr="00F53462" w:rsidRDefault="00171227">
      <w:pPr>
        <w:numPr>
          <w:ilvl w:val="0"/>
          <w:numId w:val="2"/>
        </w:numPr>
        <w:ind w:left="0" w:firstLine="567"/>
        <w:jc w:val="right"/>
        <w:rPr>
          <w:sz w:val="24"/>
          <w:szCs w:val="24"/>
        </w:rPr>
      </w:pPr>
      <w:r w:rsidRPr="00F53462">
        <w:rPr>
          <w:sz w:val="24"/>
          <w:szCs w:val="24"/>
        </w:rPr>
        <w:t xml:space="preserve">от </w:t>
      </w:r>
      <w:r w:rsidR="00E81CCE">
        <w:rPr>
          <w:sz w:val="24"/>
          <w:szCs w:val="24"/>
        </w:rPr>
        <w:t>31</w:t>
      </w:r>
      <w:r w:rsidRPr="00F53462">
        <w:rPr>
          <w:sz w:val="24"/>
          <w:szCs w:val="24"/>
        </w:rPr>
        <w:t>.0</w:t>
      </w:r>
      <w:r w:rsidR="00E81CCE">
        <w:rPr>
          <w:sz w:val="24"/>
          <w:szCs w:val="24"/>
        </w:rPr>
        <w:t>3</w:t>
      </w:r>
      <w:r w:rsidRPr="00F53462">
        <w:rPr>
          <w:sz w:val="24"/>
          <w:szCs w:val="24"/>
        </w:rPr>
        <w:t xml:space="preserve">.2025  № </w:t>
      </w:r>
      <w:r w:rsidR="00F618E4">
        <w:rPr>
          <w:sz w:val="24"/>
          <w:szCs w:val="24"/>
        </w:rPr>
        <w:t>46</w:t>
      </w:r>
      <w:r w:rsidR="00E81CCE">
        <w:rPr>
          <w:sz w:val="24"/>
          <w:szCs w:val="24"/>
        </w:rPr>
        <w:t>/</w:t>
      </w:r>
      <w:r w:rsidRPr="00F53462">
        <w:rPr>
          <w:sz w:val="24"/>
          <w:szCs w:val="24"/>
        </w:rPr>
        <w:t>НПА</w:t>
      </w:r>
    </w:p>
    <w:p w:rsidR="007C6097" w:rsidRPr="00F53462" w:rsidRDefault="007C6097">
      <w:pPr>
        <w:ind w:firstLine="567"/>
        <w:rPr>
          <w:sz w:val="24"/>
          <w:szCs w:val="24"/>
        </w:rPr>
      </w:pPr>
    </w:p>
    <w:p w:rsidR="007C6097" w:rsidRPr="00F53462" w:rsidRDefault="007C6097">
      <w:pPr>
        <w:rPr>
          <w:sz w:val="24"/>
          <w:szCs w:val="24"/>
          <w:highlight w:val="yellow"/>
        </w:rPr>
      </w:pPr>
    </w:p>
    <w:p w:rsidR="007C6097" w:rsidRPr="00F53462" w:rsidRDefault="007C6097">
      <w:pPr>
        <w:rPr>
          <w:sz w:val="24"/>
          <w:szCs w:val="24"/>
          <w:highlight w:val="yellow"/>
        </w:rPr>
      </w:pPr>
    </w:p>
    <w:p w:rsidR="007C6097" w:rsidRPr="00E81CCE" w:rsidRDefault="00171227">
      <w:pPr>
        <w:jc w:val="center"/>
        <w:rPr>
          <w:b/>
          <w:sz w:val="24"/>
          <w:szCs w:val="24"/>
        </w:rPr>
      </w:pPr>
      <w:proofErr w:type="gramStart"/>
      <w:r w:rsidRPr="00E81CCE">
        <w:rPr>
          <w:b/>
          <w:sz w:val="24"/>
          <w:szCs w:val="24"/>
        </w:rPr>
        <w:t>П</w:t>
      </w:r>
      <w:proofErr w:type="gramEnd"/>
      <w:r w:rsidRPr="00E81CCE">
        <w:rPr>
          <w:b/>
          <w:sz w:val="24"/>
          <w:szCs w:val="24"/>
        </w:rPr>
        <w:t xml:space="preserve"> А С П О Р Т</w:t>
      </w:r>
    </w:p>
    <w:p w:rsidR="007C6097" w:rsidRPr="00E81CCE" w:rsidRDefault="00171227">
      <w:pPr>
        <w:jc w:val="center"/>
        <w:rPr>
          <w:b/>
          <w:sz w:val="24"/>
          <w:szCs w:val="24"/>
        </w:rPr>
      </w:pPr>
      <w:r w:rsidRPr="00E81CCE">
        <w:rPr>
          <w:b/>
          <w:sz w:val="24"/>
          <w:szCs w:val="24"/>
        </w:rPr>
        <w:t>муниципальной программы</w:t>
      </w:r>
    </w:p>
    <w:p w:rsidR="007C6097" w:rsidRPr="00E81CCE" w:rsidRDefault="00171227">
      <w:pPr>
        <w:jc w:val="center"/>
        <w:rPr>
          <w:b/>
          <w:sz w:val="24"/>
          <w:szCs w:val="24"/>
        </w:rPr>
      </w:pPr>
      <w:r w:rsidRPr="00E81CCE">
        <w:rPr>
          <w:b/>
          <w:sz w:val="24"/>
          <w:szCs w:val="24"/>
        </w:rPr>
        <w:t>«Профилактика правонарушений на территории городского поселения Агириш»</w:t>
      </w:r>
    </w:p>
    <w:p w:rsidR="007C6097" w:rsidRPr="00E81CCE" w:rsidRDefault="007C6097">
      <w:pPr>
        <w:rPr>
          <w:b/>
          <w:sz w:val="22"/>
          <w:szCs w:val="22"/>
        </w:rPr>
      </w:pPr>
    </w:p>
    <w:p w:rsidR="007C6097" w:rsidRDefault="00171227">
      <w:pPr>
        <w:jc w:val="center"/>
        <w:rPr>
          <w:sz w:val="22"/>
          <w:szCs w:val="22"/>
        </w:rPr>
      </w:pPr>
      <w:r>
        <w:rPr>
          <w:sz w:val="22"/>
          <w:szCs w:val="22"/>
        </w:rPr>
        <w:t>1. Основные положения</w:t>
      </w:r>
    </w:p>
    <w:p w:rsidR="007C6097" w:rsidRDefault="007C6097">
      <w:pPr>
        <w:rPr>
          <w:sz w:val="22"/>
          <w:szCs w:val="22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Ермолаева Ирина Викторовна, глава городского поселения Агириш</w:t>
            </w:r>
          </w:p>
        </w:tc>
      </w:tr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Волкова Надежда Александровна, заместитель главы городского поселения Агириш</w:t>
            </w:r>
          </w:p>
        </w:tc>
      </w:tr>
    </w:tbl>
    <w:p w:rsidR="007C6097" w:rsidRDefault="007C6097">
      <w:pPr>
        <w:rPr>
          <w:sz w:val="22"/>
          <w:szCs w:val="22"/>
        </w:rPr>
      </w:pPr>
    </w:p>
    <w:tbl>
      <w:tblPr>
        <w:tblW w:w="14786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393"/>
        <w:gridCol w:w="7393"/>
      </w:tblGrid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– 2030 годы</w:t>
            </w:r>
          </w:p>
        </w:tc>
      </w:tr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numPr>
                <w:ilvl w:val="0"/>
                <w:numId w:val="3"/>
              </w:num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Снижение уровня преступности на территории </w:t>
            </w:r>
            <w:r>
              <w:rPr>
                <w:sz w:val="22"/>
                <w:szCs w:val="22"/>
              </w:rPr>
              <w:t>городского поселения Агириш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  <w:p w:rsidR="007C6097" w:rsidRDefault="00171227">
            <w:pPr>
              <w:numPr>
                <w:ilvl w:val="0"/>
                <w:numId w:val="3"/>
              </w:num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Снижение уровня безнадзорности и правонарушений среди несовершеннолетних, проживающих на территории </w:t>
            </w:r>
            <w:r>
              <w:rPr>
                <w:sz w:val="22"/>
                <w:szCs w:val="22"/>
              </w:rPr>
              <w:t>городского поселения Агириш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 w:rsidR="007C6097" w:rsidRDefault="007C6097">
            <w:pPr>
              <w:tabs>
                <w:tab w:val="left" w:pos="821"/>
                <w:tab w:val="left" w:pos="1168"/>
              </w:tabs>
              <w:jc w:val="both"/>
              <w:rPr>
                <w:sz w:val="22"/>
                <w:szCs w:val="22"/>
              </w:rPr>
            </w:pPr>
          </w:p>
        </w:tc>
      </w:tr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F534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485,5</w:t>
            </w:r>
            <w:r w:rsidR="00171227">
              <w:rPr>
                <w:sz w:val="22"/>
                <w:szCs w:val="22"/>
              </w:rPr>
              <w:t xml:space="preserve"> </w:t>
            </w:r>
            <w:proofErr w:type="spellStart"/>
            <w:r w:rsidR="00171227">
              <w:rPr>
                <w:sz w:val="22"/>
                <w:szCs w:val="22"/>
              </w:rPr>
              <w:t>тыс</w:t>
            </w:r>
            <w:proofErr w:type="gramStart"/>
            <w:r w:rsidR="00171227">
              <w:rPr>
                <w:sz w:val="22"/>
                <w:szCs w:val="22"/>
              </w:rPr>
              <w:t>.р</w:t>
            </w:r>
            <w:proofErr w:type="gramEnd"/>
            <w:r w:rsidR="00171227">
              <w:rPr>
                <w:sz w:val="22"/>
                <w:szCs w:val="22"/>
              </w:rPr>
              <w:t>уб</w:t>
            </w:r>
            <w:proofErr w:type="spellEnd"/>
          </w:p>
        </w:tc>
      </w:tr>
      <w:tr w:rsidR="007C6097"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7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r>
              <w:rPr>
                <w:sz w:val="22"/>
                <w:szCs w:val="22"/>
              </w:rPr>
              <w:t>Государственная программа Ханты-Мансийского автономного округа – Югры - «Профилактика правонарушений и обеспечение отдельных прав граждан»</w:t>
            </w:r>
          </w:p>
        </w:tc>
      </w:tr>
    </w:tbl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7C6097"/>
    <w:p w:rsidR="007C6097" w:rsidRDefault="00171227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2. Показатели муниципальной программы </w:t>
      </w:r>
    </w:p>
    <w:p w:rsidR="007C6097" w:rsidRDefault="007C6097">
      <w:pPr>
        <w:jc w:val="center"/>
        <w:rPr>
          <w:sz w:val="22"/>
          <w:szCs w:val="22"/>
        </w:rPr>
      </w:pPr>
    </w:p>
    <w:tbl>
      <w:tblPr>
        <w:tblW w:w="5000" w:type="pct"/>
        <w:tblInd w:w="-113" w:type="dxa"/>
        <w:tblLayout w:type="fixed"/>
        <w:tblLook w:val="04A0" w:firstRow="1" w:lastRow="0" w:firstColumn="1" w:lastColumn="0" w:noHBand="0" w:noVBand="1"/>
      </w:tblPr>
      <w:tblGrid>
        <w:gridCol w:w="480"/>
        <w:gridCol w:w="1776"/>
        <w:gridCol w:w="1038"/>
        <w:gridCol w:w="1009"/>
        <w:gridCol w:w="894"/>
        <w:gridCol w:w="568"/>
        <w:gridCol w:w="567"/>
        <w:gridCol w:w="568"/>
        <w:gridCol w:w="567"/>
        <w:gridCol w:w="568"/>
        <w:gridCol w:w="568"/>
        <w:gridCol w:w="567"/>
        <w:gridCol w:w="568"/>
        <w:gridCol w:w="1912"/>
        <w:gridCol w:w="1737"/>
        <w:gridCol w:w="86"/>
        <w:gridCol w:w="1313"/>
      </w:tblGrid>
      <w:tr w:rsidR="007C6097">
        <w:trPr>
          <w:trHeight w:val="290"/>
        </w:trPr>
        <w:tc>
          <w:tcPr>
            <w:tcW w:w="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proofErr w:type="gramStart"/>
            <w:r>
              <w:rPr>
                <w:sz w:val="18"/>
                <w:szCs w:val="18"/>
              </w:rPr>
              <w:t>п</w:t>
            </w:r>
            <w:proofErr w:type="gramEnd"/>
            <w:r>
              <w:rPr>
                <w:sz w:val="18"/>
                <w:szCs w:val="18"/>
              </w:rPr>
              <w:t>/п</w:t>
            </w:r>
          </w:p>
        </w:tc>
        <w:tc>
          <w:tcPr>
            <w:tcW w:w="17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10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Уровень показателя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Единица измерения (по ОКЕИ)</w:t>
            </w:r>
          </w:p>
        </w:tc>
        <w:tc>
          <w:tcPr>
            <w:tcW w:w="1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Базовое значение</w:t>
            </w:r>
          </w:p>
        </w:tc>
        <w:tc>
          <w:tcPr>
            <w:tcW w:w="39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 показателя по годам</w:t>
            </w:r>
          </w:p>
        </w:tc>
        <w:tc>
          <w:tcPr>
            <w:tcW w:w="1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</w:t>
            </w:r>
          </w:p>
        </w:tc>
        <w:tc>
          <w:tcPr>
            <w:tcW w:w="17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Ответственный</w:t>
            </w:r>
            <w:proofErr w:type="gramEnd"/>
            <w:r>
              <w:rPr>
                <w:sz w:val="18"/>
                <w:szCs w:val="18"/>
              </w:rPr>
              <w:t xml:space="preserve"> за достижение показателя</w:t>
            </w:r>
          </w:p>
        </w:tc>
        <w:tc>
          <w:tcPr>
            <w:tcW w:w="12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с показателями национальных целей</w:t>
            </w:r>
          </w:p>
        </w:tc>
      </w:tr>
      <w:tr w:rsidR="007C6097">
        <w:trPr>
          <w:trHeight w:val="402"/>
        </w:trPr>
        <w:tc>
          <w:tcPr>
            <w:tcW w:w="4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1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7C6097">
        <w:tc>
          <w:tcPr>
            <w:tcW w:w="145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  <w:p w:rsidR="007C6097" w:rsidRDefault="00171227">
            <w:pPr>
              <w:numPr>
                <w:ilvl w:val="0"/>
                <w:numId w:val="4"/>
              </w:num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Снижение уровня преступности на территории </w:t>
            </w:r>
            <w:r>
              <w:rPr>
                <w:sz w:val="18"/>
                <w:szCs w:val="18"/>
              </w:rPr>
              <w:t>городского поселения Агириш</w:t>
            </w:r>
          </w:p>
        </w:tc>
      </w:tr>
      <w:tr w:rsidR="007C6097"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</w:pPr>
            <w:r>
              <w:rPr>
                <w:sz w:val="18"/>
                <w:szCs w:val="18"/>
              </w:rPr>
              <w:t>Уровень преступности на улицах и в общественных местах (число зарегистрированных преступлений на 100 тыс. человек населения)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«ГП»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Единицы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407,7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405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385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385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Распоряжение Правительства автономного округа от 3 ноября 2022 года № 679-рп «О стратегии социально-экономического развития Ханты-Мансийского автономного округа – Югры до 2036 года с целевыми ориентирами до 2050 года» (раздел 5.3.3 указанной Стратегии).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Отдел общественной безопасности и профилактики правонарушений администрации Советского района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(далее </w:t>
            </w: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 xml:space="preserve">),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Управление образования администрации Советского района (далее УО),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Департамент социального развития администрации Советского района (далее ДСР),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Отдел по обеспечению деятельности комиссии по делам несовершеннолетних и защите их прав администрации Советского района (далее КДН),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Отдел Министерства внутренних дел Российской Федерации по Советскому району (далее ОМВД по </w:t>
            </w:r>
            <w:r>
              <w:rPr>
                <w:sz w:val="18"/>
                <w:szCs w:val="18"/>
              </w:rPr>
              <w:lastRenderedPageBreak/>
              <w:t xml:space="preserve">Советскому району), </w:t>
            </w:r>
          </w:p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 xml:space="preserve">администрация городского поселения Агириш (далее АГП Агириш) 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1457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2. Снижение уровня безнадзорности и правонарушений среди несовершеннолетних, проживающих на территории городского поселения Агириш</w:t>
            </w:r>
          </w:p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2.1.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Удельный вес подростковой преступности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«ГП»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Проценты 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2022 год 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24.06.1999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120-ФЗ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УО,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ДСР,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КДН,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ОМВД по Советскому району,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АГП Агириш</w:t>
            </w:r>
          </w:p>
        </w:tc>
        <w:tc>
          <w:tcPr>
            <w:tcW w:w="1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</w:tbl>
    <w:p w:rsidR="007C6097" w:rsidRDefault="007C6097">
      <w:pPr>
        <w:widowControl w:val="0"/>
        <w:rPr>
          <w:sz w:val="22"/>
          <w:szCs w:val="22"/>
        </w:rPr>
      </w:pPr>
    </w:p>
    <w:p w:rsidR="007C6097" w:rsidRDefault="00171227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2.1 Прокси-показатели государственной программы в 2024 году  </w:t>
      </w:r>
    </w:p>
    <w:p w:rsidR="007C6097" w:rsidRDefault="007C6097">
      <w:pPr>
        <w:widowControl w:val="0"/>
        <w:jc w:val="center"/>
        <w:rPr>
          <w:sz w:val="22"/>
          <w:szCs w:val="22"/>
        </w:rPr>
      </w:pPr>
    </w:p>
    <w:tbl>
      <w:tblPr>
        <w:tblW w:w="5000" w:type="pct"/>
        <w:tblInd w:w="-113" w:type="dxa"/>
        <w:tblLayout w:type="fixed"/>
        <w:tblLook w:val="04A0" w:firstRow="1" w:lastRow="0" w:firstColumn="1" w:lastColumn="0" w:noHBand="0" w:noVBand="1"/>
      </w:tblPr>
      <w:tblGrid>
        <w:gridCol w:w="619"/>
        <w:gridCol w:w="1962"/>
        <w:gridCol w:w="1048"/>
        <w:gridCol w:w="1019"/>
        <w:gridCol w:w="903"/>
        <w:gridCol w:w="573"/>
        <w:gridCol w:w="573"/>
        <w:gridCol w:w="573"/>
        <w:gridCol w:w="573"/>
        <w:gridCol w:w="573"/>
        <w:gridCol w:w="573"/>
        <w:gridCol w:w="573"/>
        <w:gridCol w:w="573"/>
        <w:gridCol w:w="1931"/>
        <w:gridCol w:w="1395"/>
        <w:gridCol w:w="1325"/>
      </w:tblGrid>
      <w:tr w:rsidR="007C6097">
        <w:trPr>
          <w:trHeight w:val="290"/>
        </w:trPr>
        <w:tc>
          <w:tcPr>
            <w:tcW w:w="6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proofErr w:type="gramStart"/>
            <w:r>
              <w:rPr>
                <w:sz w:val="18"/>
                <w:szCs w:val="18"/>
              </w:rPr>
              <w:t>п</w:t>
            </w:r>
            <w:proofErr w:type="gramEnd"/>
            <w:r>
              <w:rPr>
                <w:sz w:val="18"/>
                <w:szCs w:val="18"/>
              </w:rPr>
              <w:t>/п</w:t>
            </w:r>
          </w:p>
        </w:tc>
        <w:tc>
          <w:tcPr>
            <w:tcW w:w="1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10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Уровень показателя</w:t>
            </w:r>
          </w:p>
        </w:tc>
        <w:tc>
          <w:tcPr>
            <w:tcW w:w="10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Единица измерения (по ОКЕИ)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Базовое значение</w:t>
            </w:r>
          </w:p>
        </w:tc>
        <w:tc>
          <w:tcPr>
            <w:tcW w:w="395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 показателя по годам</w:t>
            </w:r>
          </w:p>
        </w:tc>
        <w:tc>
          <w:tcPr>
            <w:tcW w:w="19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</w:t>
            </w:r>
          </w:p>
        </w:tc>
        <w:tc>
          <w:tcPr>
            <w:tcW w:w="1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Ответственный</w:t>
            </w:r>
            <w:proofErr w:type="gramEnd"/>
            <w:r>
              <w:rPr>
                <w:sz w:val="18"/>
                <w:szCs w:val="18"/>
              </w:rPr>
              <w:t xml:space="preserve"> за достижение показателя</w:t>
            </w:r>
          </w:p>
        </w:tc>
        <w:tc>
          <w:tcPr>
            <w:tcW w:w="13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с показателями национальных целей</w:t>
            </w:r>
          </w:p>
        </w:tc>
      </w:tr>
      <w:tr w:rsidR="007C6097">
        <w:trPr>
          <w:trHeight w:val="402"/>
        </w:trPr>
        <w:tc>
          <w:tcPr>
            <w:tcW w:w="6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2028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2029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2030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19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7C6097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 Уровень преступности на улицах и в общественных местах (число зарегистрированных преступлений на 100 тыс. человек населения)</w:t>
            </w: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1.1.1.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Доля взысканных штрафов, от общего числа наложенных административной комиссией муниципального образования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Процент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55,9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Закон Ханты-Мансийского автономного округа – Югры от 11 июня 2010 г.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102-оз «Об административных правонарушениях»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 xml:space="preserve">,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АГП Агириш 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1.1.2.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Доля потребительских споров, разрешенных в досудебном и внесудебном порядке, в общем количестве споров с участием потребителей 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«ГП»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Процент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90,5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90,8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Закон Российской Федерации  от 07.02.1992 №  2300-I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«О защите прав потребителей»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АГП Агириш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b/>
                <w:sz w:val="18"/>
                <w:szCs w:val="18"/>
              </w:rPr>
            </w:pPr>
          </w:p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lastRenderedPageBreak/>
              <w:t xml:space="preserve">2.1. Удельный вес подростковой преступности </w:t>
            </w: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lastRenderedPageBreak/>
              <w:t>2.1.1.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семей, находящихся в социально опасном положении, исключенных из Реестра семей, находящихся в социально опасном положении, в связи с положительной динамикой, в отчетном периоде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Проценты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2022 год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24 июня 1999 г.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120-ФЗ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УО,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ДСР,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КДН,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ОМВД по Советскому району,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АГПАгириш</w:t>
            </w:r>
            <w:proofErr w:type="spellEnd"/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2.1.2.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несовершеннолетних, находящихся в социально опасном положении, исключенных из Реестра несовершеннолетних, находящихся в социально опасном положении, в связи с положительной динамикой, в отчетном периоде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Проценты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24 июня 1999 г.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120-ФЗ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УО,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ДСР,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КДН,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ОМВД по Советскому району,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АГПАгириш</w:t>
            </w:r>
            <w:proofErr w:type="spellEnd"/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2.1.3.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преступлений экстремистского и террористического характера, совершенных несовершеннолетними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Единиц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24 июня 1999 г.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120-ФЗ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УО,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ДСР,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КДН,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ОМВД по Советскому району,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АГПАгириш</w:t>
            </w:r>
            <w:proofErr w:type="spellEnd"/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  <w:tr w:rsidR="007C609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18"/>
                <w:szCs w:val="18"/>
              </w:rPr>
              <w:t>2.1.4.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Доля несовершеннолетних, находящихся в социально опасном положении, вовлеченных в полезную досуговую занятость, занятость дополнительным образованием, временно </w:t>
            </w:r>
            <w:r>
              <w:rPr>
                <w:sz w:val="18"/>
                <w:szCs w:val="18"/>
              </w:rPr>
              <w:lastRenderedPageBreak/>
              <w:t>трудоустроенных в свободное от учебы время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«МП»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Проценты </w:t>
            </w:r>
          </w:p>
        </w:tc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2022 год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24 июня 1999 г. 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120-ФЗ «Об основах системы профилактики безнадзорности и правонарушений несовершеннолетних»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ООБиПП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УО,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ДСР,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КДН,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ОМВД по Советскому району,</w:t>
            </w:r>
          </w:p>
          <w:p w:rsidR="007C6097" w:rsidRDefault="001712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АГП Агириш 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18"/>
                <w:szCs w:val="18"/>
              </w:rPr>
            </w:pPr>
          </w:p>
        </w:tc>
      </w:tr>
    </w:tbl>
    <w:p w:rsidR="007C6097" w:rsidRDefault="007C6097">
      <w:pPr>
        <w:widowControl w:val="0"/>
        <w:jc w:val="center"/>
        <w:rPr>
          <w:sz w:val="22"/>
          <w:szCs w:val="22"/>
        </w:rPr>
      </w:pPr>
    </w:p>
    <w:p w:rsidR="007C6097" w:rsidRDefault="00171227">
      <w:pPr>
        <w:widowControl w:val="0"/>
        <w:jc w:val="center"/>
      </w:pPr>
      <w:r>
        <w:rPr>
          <w:sz w:val="22"/>
          <w:szCs w:val="22"/>
        </w:rPr>
        <w:t>3. Помесячный план достижения показателей муниципальной  программы в 2025 году</w:t>
      </w:r>
    </w:p>
    <w:p w:rsidR="007C6097" w:rsidRDefault="007C6097">
      <w:pPr>
        <w:widowControl w:val="0"/>
        <w:jc w:val="center"/>
        <w:rPr>
          <w:sz w:val="22"/>
          <w:szCs w:val="22"/>
        </w:rPr>
      </w:pPr>
    </w:p>
    <w:tbl>
      <w:tblPr>
        <w:tblW w:w="5250" w:type="pct"/>
        <w:tblInd w:w="-856" w:type="dxa"/>
        <w:tblLayout w:type="fixed"/>
        <w:tblCellMar>
          <w:left w:w="6" w:type="dxa"/>
          <w:right w:w="6" w:type="dxa"/>
        </w:tblCellMar>
        <w:tblLook w:val="04A0" w:firstRow="1" w:lastRow="0" w:firstColumn="1" w:lastColumn="0" w:noHBand="0" w:noVBand="1"/>
      </w:tblPr>
      <w:tblGrid>
        <w:gridCol w:w="560"/>
        <w:gridCol w:w="4694"/>
        <w:gridCol w:w="1115"/>
        <w:gridCol w:w="1336"/>
        <w:gridCol w:w="557"/>
        <w:gridCol w:w="604"/>
        <w:gridCol w:w="462"/>
        <w:gridCol w:w="527"/>
        <w:gridCol w:w="526"/>
        <w:gridCol w:w="592"/>
        <w:gridCol w:w="542"/>
        <w:gridCol w:w="526"/>
        <w:gridCol w:w="530"/>
        <w:gridCol w:w="529"/>
        <w:gridCol w:w="566"/>
        <w:gridCol w:w="1645"/>
      </w:tblGrid>
      <w:tr w:rsidR="007C6097">
        <w:trPr>
          <w:trHeight w:val="349"/>
          <w:tblHeader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4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11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1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измерения</w:t>
            </w:r>
          </w:p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(по ОКЕИ)</w:t>
            </w:r>
          </w:p>
        </w:tc>
        <w:tc>
          <w:tcPr>
            <w:tcW w:w="595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Плановые значения по кварталам/месяцам</w:t>
            </w:r>
          </w:p>
        </w:tc>
        <w:tc>
          <w:tcPr>
            <w:tcW w:w="1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Cs/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На конец</w:t>
            </w:r>
            <w:proofErr w:type="gramEnd"/>
            <w:r>
              <w:rPr>
                <w:sz w:val="22"/>
                <w:szCs w:val="22"/>
              </w:rPr>
              <w:t xml:space="preserve"> 2025 года</w:t>
            </w:r>
          </w:p>
        </w:tc>
      </w:tr>
      <w:tr w:rsidR="007C6097">
        <w:trPr>
          <w:trHeight w:val="661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widowControl w:val="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4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3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янв.</w:t>
            </w: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фев.</w:t>
            </w:r>
          </w:p>
        </w:tc>
        <w:tc>
          <w:tcPr>
            <w:tcW w:w="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апр.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май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июнь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июль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авг.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сен.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окт.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ноя.</w:t>
            </w:r>
          </w:p>
        </w:tc>
        <w:tc>
          <w:tcPr>
            <w:tcW w:w="1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widowControl w:val="0"/>
              <w:jc w:val="center"/>
              <w:rPr>
                <w:sz w:val="22"/>
                <w:szCs w:val="22"/>
              </w:rPr>
            </w:pPr>
          </w:p>
        </w:tc>
      </w:tr>
      <w:tr w:rsidR="007C6097">
        <w:trPr>
          <w:trHeight w:val="381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</w:tr>
      <w:tr w:rsidR="007C6097">
        <w:trPr>
          <w:trHeight w:val="381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left="136" w:right="190" w:firstLine="27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преступности на улицах и в общественных местах (число зарегистрированных преступлений на 100 тыс. человек населения)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«ГП»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Единицы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405</w:t>
            </w: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385</w:t>
            </w:r>
          </w:p>
        </w:tc>
      </w:tr>
      <w:tr w:rsidR="007C6097">
        <w:trPr>
          <w:trHeight w:val="381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left="136" w:right="190" w:firstLine="27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вес подростковой преступности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«ГП»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Проценты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</w:tbl>
    <w:p w:rsidR="007C6097" w:rsidRDefault="007C6097">
      <w:pPr>
        <w:widowControl w:val="0"/>
        <w:jc w:val="center"/>
        <w:rPr>
          <w:sz w:val="22"/>
          <w:szCs w:val="22"/>
        </w:rPr>
      </w:pPr>
    </w:p>
    <w:p w:rsidR="007C6097" w:rsidRDefault="00171227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4. Структура муниципальной  программы</w:t>
      </w:r>
    </w:p>
    <w:p w:rsidR="007C6097" w:rsidRDefault="007C6097">
      <w:pPr>
        <w:widowControl w:val="0"/>
        <w:jc w:val="both"/>
        <w:rPr>
          <w:sz w:val="22"/>
          <w:szCs w:val="22"/>
        </w:rPr>
      </w:pPr>
    </w:p>
    <w:tbl>
      <w:tblPr>
        <w:tblW w:w="15333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3"/>
        <w:gridCol w:w="7"/>
        <w:gridCol w:w="6764"/>
        <w:gridCol w:w="3088"/>
        <w:gridCol w:w="462"/>
        <w:gridCol w:w="1809"/>
        <w:gridCol w:w="2640"/>
      </w:tblGrid>
      <w:tr w:rsidR="007C6097">
        <w:trPr>
          <w:trHeight w:val="447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Связь с показателями</w:t>
            </w:r>
          </w:p>
        </w:tc>
      </w:tr>
      <w:tr w:rsidR="007C6097">
        <w:trPr>
          <w:trHeight w:val="21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</w:tr>
      <w:tr w:rsidR="007C6097">
        <w:trPr>
          <w:trHeight w:val="21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</w:tc>
      </w:tr>
      <w:tr w:rsidR="007C6097">
        <w:trPr>
          <w:trHeight w:val="228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</w:pP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7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7C6097">
            <w:pPr>
              <w:jc w:val="center"/>
              <w:rPr>
                <w:sz w:val="22"/>
                <w:szCs w:val="22"/>
              </w:rPr>
            </w:pPr>
          </w:p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Комплекс процессных мероприятий «Профилактика правонарушений и обеспечение защиты прав потребителей»</w:t>
            </w:r>
          </w:p>
          <w:p w:rsidR="007C6097" w:rsidRDefault="007C6097">
            <w:pPr>
              <w:jc w:val="center"/>
              <w:rPr>
                <w:sz w:val="22"/>
                <w:szCs w:val="22"/>
              </w:rPr>
            </w:pPr>
          </w:p>
        </w:tc>
      </w:tr>
      <w:tr w:rsidR="007C6097">
        <w:trPr>
          <w:trHeight w:val="412"/>
        </w:trPr>
        <w:tc>
          <w:tcPr>
            <w:tcW w:w="104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Ответственный</w:t>
            </w:r>
            <w:proofErr w:type="gramEnd"/>
            <w:r>
              <w:rPr>
                <w:sz w:val="22"/>
                <w:szCs w:val="22"/>
              </w:rPr>
              <w:t xml:space="preserve"> за реализацию структурного элемента: </w:t>
            </w:r>
            <w:proofErr w:type="spellStart"/>
            <w:r>
              <w:rPr>
                <w:sz w:val="22"/>
                <w:szCs w:val="22"/>
              </w:rPr>
              <w:t>ООБиПП</w:t>
            </w:r>
            <w:proofErr w:type="spellEnd"/>
            <w:r>
              <w:rPr>
                <w:sz w:val="22"/>
                <w:szCs w:val="22"/>
              </w:rPr>
              <w:t>/ АГП Агириш</w:t>
            </w:r>
          </w:p>
        </w:tc>
        <w:tc>
          <w:tcPr>
            <w:tcW w:w="49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реализации: 2024-2030</w:t>
            </w:r>
          </w:p>
        </w:tc>
      </w:tr>
      <w:tr w:rsidR="007C6097">
        <w:trPr>
          <w:trHeight w:val="107"/>
        </w:trPr>
        <w:tc>
          <w:tcPr>
            <w:tcW w:w="153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7C6097">
            <w:pPr>
              <w:jc w:val="center"/>
              <w:rPr>
                <w:sz w:val="22"/>
                <w:szCs w:val="22"/>
              </w:rPr>
            </w:pPr>
          </w:p>
        </w:tc>
      </w:tr>
      <w:tr w:rsidR="007C6097">
        <w:trPr>
          <w:trHeight w:val="1550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r>
              <w:rPr>
                <w:sz w:val="22"/>
                <w:szCs w:val="22"/>
              </w:rPr>
              <w:t xml:space="preserve">Задача 1. Создание условий для реализации потребителями своих прав и их защиты. Повышение уровня правовой грамотности и формирование у населения навыков рационального потребительского поведения 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Сокращение финансовых расходов граждан на судебные издержки при защите своих прав. </w:t>
            </w:r>
          </w:p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Повышение доверия граждан к государственным органам и органам местного самоуправления. </w:t>
            </w:r>
          </w:p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Снижение нагрузки на судебные органы. 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</w:t>
            </w:r>
          </w:p>
        </w:tc>
      </w:tr>
      <w:tr w:rsidR="007C6097">
        <w:trPr>
          <w:trHeight w:val="1550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1.2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 2. </w:t>
            </w:r>
            <w:r>
              <w:rPr>
                <w:rFonts w:eastAsia="Calibri"/>
                <w:sz w:val="22"/>
                <w:szCs w:val="22"/>
                <w:lang w:eastAsia="en-US"/>
              </w:rPr>
              <w:t>Обеспечение функционирования и развития систем видеонаблюдения в сфере общественного порядка на территории мест массового пребывания людей и игровых детских площадках.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Снижение уровня преступности, в том числе уровня преступности на улицах и в общественных местах  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1.1.</w:t>
            </w:r>
          </w:p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Уровень преступности на улицах и в общественных местах (число зарегистрированных преступлений на 100 тыс. человек населения)</w:t>
            </w:r>
          </w:p>
          <w:p w:rsidR="007C6097" w:rsidRDefault="007C6097">
            <w:pPr>
              <w:ind w:firstLine="383"/>
              <w:jc w:val="both"/>
              <w:rPr>
                <w:sz w:val="22"/>
                <w:szCs w:val="22"/>
              </w:rPr>
            </w:pPr>
          </w:p>
          <w:p w:rsidR="007C6097" w:rsidRDefault="007C6097">
            <w:pPr>
              <w:ind w:firstLine="383"/>
              <w:jc w:val="both"/>
              <w:rPr>
                <w:sz w:val="22"/>
                <w:szCs w:val="22"/>
              </w:rPr>
            </w:pPr>
          </w:p>
        </w:tc>
      </w:tr>
      <w:tr w:rsidR="007C6097">
        <w:trPr>
          <w:trHeight w:val="420"/>
        </w:trPr>
        <w:tc>
          <w:tcPr>
            <w:tcW w:w="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1476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Комплекс процессных мероприятий «Профилактика безнадзорности и правонарушений несовершеннолетних»</w:t>
            </w:r>
          </w:p>
        </w:tc>
      </w:tr>
      <w:tr w:rsidR="007C6097">
        <w:trPr>
          <w:trHeight w:val="738"/>
        </w:trPr>
        <w:tc>
          <w:tcPr>
            <w:tcW w:w="10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Ответственный</w:t>
            </w:r>
            <w:proofErr w:type="gramEnd"/>
            <w:r>
              <w:rPr>
                <w:sz w:val="22"/>
                <w:szCs w:val="22"/>
              </w:rPr>
              <w:t xml:space="preserve"> за реализацию структурного элемента:  КДН/</w:t>
            </w:r>
            <w:proofErr w:type="spellStart"/>
            <w:r>
              <w:rPr>
                <w:sz w:val="22"/>
                <w:szCs w:val="22"/>
              </w:rPr>
              <w:t>ООБиПП</w:t>
            </w:r>
            <w:proofErr w:type="spellEnd"/>
            <w:r>
              <w:rPr>
                <w:sz w:val="22"/>
                <w:szCs w:val="22"/>
              </w:rPr>
              <w:t>/ АГП Агириш</w:t>
            </w:r>
          </w:p>
        </w:tc>
        <w:tc>
          <w:tcPr>
            <w:tcW w:w="44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6097" w:rsidRDefault="0017122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реализации: 2024-2030</w:t>
            </w:r>
          </w:p>
        </w:tc>
      </w:tr>
      <w:tr w:rsidR="007C6097">
        <w:trPr>
          <w:trHeight w:val="2009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67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r>
              <w:rPr>
                <w:sz w:val="22"/>
                <w:szCs w:val="22"/>
              </w:rPr>
              <w:t>Задача 3. Создание условий для выявления и устранения причин, способствующих безнадзорности и правонарушений несовершеннолетних</w:t>
            </w:r>
          </w:p>
        </w:tc>
        <w:tc>
          <w:tcPr>
            <w:tcW w:w="5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55"/>
              <w:jc w:val="both"/>
            </w:pPr>
            <w:r>
              <w:rPr>
                <w:sz w:val="22"/>
                <w:szCs w:val="22"/>
              </w:rPr>
              <w:t xml:space="preserve">На территории городского поселения Агириш созданы условия для  сохранения здоровья, защиты прав и законных интересов несовершеннолетних. </w:t>
            </w:r>
          </w:p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Организованы и проведены мероприятия, направленные на предупреждение безнадзорности, беспризорности, правонарушений и антиобщественных действий несовершеннолетних.</w:t>
            </w:r>
          </w:p>
          <w:p w:rsidR="007C6097" w:rsidRDefault="00171227">
            <w:pPr>
              <w:ind w:firstLine="355"/>
              <w:jc w:val="both"/>
            </w:pPr>
            <w:r>
              <w:rPr>
                <w:sz w:val="22"/>
                <w:szCs w:val="22"/>
              </w:rPr>
              <w:t xml:space="preserve">Не допущено случаев совершения несовершеннолетними преступлений экстремистского и террористического характера на территории городского поселения Агириш. 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both"/>
            </w:pPr>
            <w:r>
              <w:rPr>
                <w:sz w:val="22"/>
                <w:szCs w:val="22"/>
              </w:rPr>
              <w:t>Показатель 2.1.</w:t>
            </w:r>
          </w:p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вес подростковой преступности</w:t>
            </w:r>
          </w:p>
          <w:p w:rsidR="007C6097" w:rsidRDefault="007C6097">
            <w:pPr>
              <w:ind w:firstLine="383"/>
              <w:jc w:val="both"/>
              <w:rPr>
                <w:sz w:val="22"/>
                <w:szCs w:val="22"/>
              </w:rPr>
            </w:pPr>
          </w:p>
        </w:tc>
      </w:tr>
    </w:tbl>
    <w:p w:rsidR="007C6097" w:rsidRDefault="007C6097"/>
    <w:tbl>
      <w:tblPr>
        <w:tblW w:w="15338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6805"/>
        <w:gridCol w:w="4287"/>
        <w:gridCol w:w="1099"/>
        <w:gridCol w:w="2580"/>
      </w:tblGrid>
      <w:tr w:rsidR="007C6097">
        <w:trPr>
          <w:trHeight w:val="3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147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center"/>
            </w:pPr>
            <w:r>
              <w:rPr>
                <w:sz w:val="22"/>
                <w:szCs w:val="22"/>
              </w:rPr>
              <w:t>Комплекс процессных мероприятий «</w:t>
            </w:r>
            <w:r>
              <w:rPr>
                <w:rFonts w:eastAsia="Calibri"/>
                <w:sz w:val="22"/>
                <w:szCs w:val="22"/>
                <w:lang w:eastAsia="en-US"/>
              </w:rPr>
              <w:t>Создание и совершенствование условий для обеспечения общественного порядка и безопасности, в том числе с участием граждан</w:t>
            </w:r>
            <w:r>
              <w:rPr>
                <w:sz w:val="22"/>
                <w:szCs w:val="22"/>
              </w:rPr>
              <w:t>»</w:t>
            </w:r>
          </w:p>
        </w:tc>
      </w:tr>
      <w:tr w:rsidR="007C6097">
        <w:trPr>
          <w:trHeight w:val="399"/>
        </w:trPr>
        <w:tc>
          <w:tcPr>
            <w:tcW w:w="116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Ответственный</w:t>
            </w:r>
            <w:proofErr w:type="gramEnd"/>
            <w:r>
              <w:rPr>
                <w:sz w:val="22"/>
                <w:szCs w:val="22"/>
              </w:rPr>
              <w:t xml:space="preserve"> за реализацию структурного элемента:  </w:t>
            </w:r>
            <w:proofErr w:type="spellStart"/>
            <w:r>
              <w:rPr>
                <w:sz w:val="22"/>
                <w:szCs w:val="22"/>
              </w:rPr>
              <w:t>ООБиПП</w:t>
            </w:r>
            <w:proofErr w:type="spellEnd"/>
            <w:r>
              <w:rPr>
                <w:sz w:val="22"/>
                <w:szCs w:val="22"/>
              </w:rPr>
              <w:t>/ АГП Агириш</w:t>
            </w:r>
          </w:p>
        </w:tc>
        <w:tc>
          <w:tcPr>
            <w:tcW w:w="3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реализации: 2024-2030</w:t>
            </w:r>
          </w:p>
        </w:tc>
      </w:tr>
      <w:tr w:rsidR="007C609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r>
              <w:t>3.1</w:t>
            </w:r>
          </w:p>
        </w:tc>
        <w:tc>
          <w:tcPr>
            <w:tcW w:w="6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r>
              <w:rPr>
                <w:sz w:val="22"/>
                <w:szCs w:val="22"/>
              </w:rPr>
              <w:t xml:space="preserve">Задача 4. Создание условий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для деятельности народных дружин </w:t>
            </w:r>
            <w:r>
              <w:rPr>
                <w:color w:val="000000"/>
                <w:sz w:val="22"/>
                <w:szCs w:val="22"/>
              </w:rPr>
              <w:t>граждан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55"/>
              <w:jc w:val="both"/>
            </w:pPr>
            <w:r>
              <w:rPr>
                <w:sz w:val="22"/>
                <w:szCs w:val="22"/>
              </w:rPr>
              <w:t xml:space="preserve">На территории городского поселения Агириш созданы условия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для деятельности народных дружин </w:t>
            </w:r>
            <w:r>
              <w:rPr>
                <w:color w:val="000000"/>
                <w:sz w:val="22"/>
                <w:szCs w:val="22"/>
              </w:rPr>
              <w:t>граждан</w:t>
            </w:r>
            <w:r>
              <w:rPr>
                <w:sz w:val="22"/>
                <w:szCs w:val="22"/>
              </w:rPr>
              <w:t xml:space="preserve">. </w:t>
            </w:r>
          </w:p>
          <w:p w:rsidR="007C6097" w:rsidRDefault="00171227">
            <w:pPr>
              <w:ind w:firstLine="35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Организованы и проведены мероприятия, направленные на предупреждение безнадзорности, беспризорности, правонарушений и антиобщественных действий несовершеннолетних.</w:t>
            </w:r>
          </w:p>
          <w:p w:rsidR="007C6097" w:rsidRDefault="001712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допущено случаев совершения </w:t>
            </w:r>
            <w:r>
              <w:rPr>
                <w:sz w:val="22"/>
                <w:szCs w:val="22"/>
              </w:rPr>
              <w:lastRenderedPageBreak/>
              <w:t>несовершеннолетними преступлений экстремистского и террористического характера на территории городского поселения Агириш.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097" w:rsidRDefault="00171227">
            <w:pPr>
              <w:ind w:firstLine="383"/>
              <w:jc w:val="both"/>
            </w:pPr>
            <w:r>
              <w:rPr>
                <w:sz w:val="22"/>
                <w:szCs w:val="22"/>
              </w:rPr>
              <w:lastRenderedPageBreak/>
              <w:t>Показатель 1.1.</w:t>
            </w:r>
          </w:p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Уровень преступности на улицах и в общественных местах (число зарегистрированных преступлений на 100 тыс. человек населения); </w:t>
            </w:r>
            <w:r>
              <w:rPr>
                <w:sz w:val="22"/>
                <w:szCs w:val="22"/>
              </w:rPr>
              <w:lastRenderedPageBreak/>
              <w:t>Показатель 2.1.</w:t>
            </w:r>
          </w:p>
          <w:p w:rsidR="007C6097" w:rsidRDefault="00171227">
            <w:pPr>
              <w:ind w:firstLine="3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вес подростковой преступности</w:t>
            </w:r>
          </w:p>
          <w:p w:rsidR="007C6097" w:rsidRDefault="007C6097">
            <w:pPr>
              <w:rPr>
                <w:sz w:val="22"/>
                <w:szCs w:val="22"/>
              </w:rPr>
            </w:pPr>
          </w:p>
        </w:tc>
      </w:tr>
    </w:tbl>
    <w:p w:rsidR="007C6097" w:rsidRDefault="007C6097"/>
    <w:p w:rsidR="007C6097" w:rsidRDefault="00171227">
      <w:pPr>
        <w:jc w:val="center"/>
      </w:pPr>
      <w:r>
        <w:rPr>
          <w:rFonts w:eastAsia="Arial"/>
          <w:sz w:val="22"/>
          <w:szCs w:val="22"/>
        </w:rPr>
        <w:t>5. Финансовое обеспечение муниципальной программы</w:t>
      </w:r>
    </w:p>
    <w:p w:rsidR="007C6097" w:rsidRDefault="007C6097">
      <w:pPr>
        <w:spacing w:after="120"/>
        <w:jc w:val="right"/>
        <w:rPr>
          <w:rFonts w:eastAsia="Arial"/>
          <w:sz w:val="22"/>
          <w:szCs w:val="22"/>
        </w:rPr>
      </w:pPr>
    </w:p>
    <w:tbl>
      <w:tblPr>
        <w:tblW w:w="15330" w:type="dxa"/>
        <w:tblInd w:w="-1000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2"/>
        <w:gridCol w:w="1276"/>
        <w:gridCol w:w="1417"/>
        <w:gridCol w:w="1134"/>
        <w:gridCol w:w="1418"/>
        <w:gridCol w:w="1134"/>
        <w:gridCol w:w="1417"/>
        <w:gridCol w:w="1559"/>
        <w:gridCol w:w="1863"/>
      </w:tblGrid>
      <w:tr w:rsidR="007C6097">
        <w:tc>
          <w:tcPr>
            <w:tcW w:w="41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Наименование муниципальной программы, структурного элемента, источник финансового обеспечения</w:t>
            </w:r>
          </w:p>
          <w:p w:rsidR="007C6097" w:rsidRDefault="007C6097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1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Объем финансового обеспечения по годам, тыс. рублей</w:t>
            </w:r>
          </w:p>
          <w:p w:rsidR="007C6097" w:rsidRDefault="007C6097">
            <w:pPr>
              <w:spacing w:line="57" w:lineRule="atLeast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7C6097">
        <w:tc>
          <w:tcPr>
            <w:tcW w:w="411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rPr>
                <w:rFonts w:eastAsia="Arial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418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2027 год </w:t>
            </w:r>
          </w:p>
        </w:tc>
        <w:tc>
          <w:tcPr>
            <w:tcW w:w="113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141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 xml:space="preserve">2029 год 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2030 год</w:t>
            </w:r>
          </w:p>
        </w:tc>
        <w:tc>
          <w:tcPr>
            <w:tcW w:w="1863" w:type="dxa"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Всего</w:t>
            </w:r>
          </w:p>
        </w:tc>
      </w:tr>
      <w:tr w:rsidR="007C6097">
        <w:tc>
          <w:tcPr>
            <w:tcW w:w="411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76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5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863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Default="00171227">
            <w:pPr>
              <w:spacing w:line="57" w:lineRule="atLeast"/>
              <w:jc w:val="center"/>
              <w:rPr>
                <w:rFonts w:eastAsia="Arial"/>
                <w:sz w:val="22"/>
                <w:szCs w:val="22"/>
                <w:lang w:eastAsia="en-US"/>
              </w:rPr>
            </w:pPr>
            <w:r>
              <w:rPr>
                <w:rFonts w:eastAsia="Arial"/>
                <w:sz w:val="22"/>
                <w:szCs w:val="22"/>
                <w:lang w:eastAsia="en-US"/>
              </w:rPr>
              <w:t>9</w:t>
            </w:r>
          </w:p>
        </w:tc>
      </w:tr>
      <w:tr w:rsidR="00F53462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>
            <w:pPr>
              <w:spacing w:line="288" w:lineRule="auto"/>
              <w:ind w:left="127"/>
              <w:rPr>
                <w:rFonts w:eastAsia="Arial"/>
                <w:b/>
                <w:sz w:val="22"/>
                <w:szCs w:val="22"/>
              </w:rPr>
            </w:pPr>
            <w:r>
              <w:rPr>
                <w:rFonts w:eastAsia="Arial"/>
                <w:b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115,2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47,4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49,0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48,9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53462" w:rsidRDefault="00F53462">
            <w:pPr>
              <w:spacing w:line="288" w:lineRule="auto"/>
              <w:jc w:val="center"/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b/>
                <w:color w:val="000000"/>
                <w:sz w:val="22"/>
                <w:szCs w:val="22"/>
                <w:lang w:eastAsia="en-US"/>
              </w:rPr>
              <w:t>485,5</w:t>
            </w:r>
          </w:p>
        </w:tc>
      </w:tr>
      <w:tr w:rsidR="007C609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6097" w:rsidRDefault="00171227">
            <w:pPr>
              <w:spacing w:line="288" w:lineRule="auto"/>
              <w:ind w:left="127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Бюджет ХМАО-Югры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8,8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54,2</w:t>
            </w:r>
          </w:p>
        </w:tc>
      </w:tr>
      <w:tr w:rsidR="00F53462" w:rsidTr="00C364A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462" w:rsidRDefault="00F53462">
            <w:pPr>
              <w:spacing w:line="288" w:lineRule="auto"/>
              <w:ind w:left="127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106,4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33,8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431,3</w:t>
            </w:r>
          </w:p>
        </w:tc>
      </w:tr>
      <w:tr w:rsidR="00F53462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Default="00F53462">
            <w:pPr>
              <w:jc w:val="both"/>
              <w:rPr>
                <w:sz w:val="22"/>
                <w:szCs w:val="22"/>
              </w:rPr>
            </w:pPr>
            <w:r>
              <w:rPr>
                <w:rFonts w:eastAsia="Arial"/>
                <w:b/>
                <w:sz w:val="22"/>
                <w:szCs w:val="22"/>
              </w:rPr>
              <w:t>1. Комплекс процессных мероприятий «</w:t>
            </w:r>
            <w:r>
              <w:rPr>
                <w:b/>
                <w:sz w:val="22"/>
                <w:szCs w:val="22"/>
              </w:rPr>
              <w:t>Профилактика правонарушений и обеспечение защиты прав потребителей</w:t>
            </w:r>
            <w:r>
              <w:rPr>
                <w:rFonts w:eastAsia="Arial"/>
                <w:b/>
                <w:sz w:val="22"/>
                <w:szCs w:val="22"/>
              </w:rPr>
              <w:t>»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</w:tr>
      <w:tr w:rsidR="00F53462" w:rsidTr="001636E6">
        <w:trPr>
          <w:trHeight w:val="284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462" w:rsidRDefault="00F53462">
            <w:pPr>
              <w:spacing w:line="288" w:lineRule="auto"/>
              <w:ind w:left="127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</w:tr>
      <w:tr w:rsidR="007C609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6097" w:rsidRDefault="00171227">
            <w:pPr>
              <w:ind w:left="127"/>
            </w:pPr>
            <w:r>
              <w:rPr>
                <w:rFonts w:eastAsia="Arial"/>
                <w:b/>
                <w:sz w:val="22"/>
                <w:szCs w:val="22"/>
              </w:rPr>
              <w:t>Комплекс процессных мероприятий «</w:t>
            </w:r>
            <w:r>
              <w:rPr>
                <w:b/>
                <w:sz w:val="22"/>
                <w:szCs w:val="22"/>
              </w:rPr>
              <w:t>Профилактика безнадзорности и правонарушений несовершеннолетних</w:t>
            </w:r>
            <w:r>
              <w:rPr>
                <w:rFonts w:eastAsia="Arial"/>
                <w:b/>
                <w:sz w:val="22"/>
                <w:szCs w:val="22"/>
              </w:rPr>
              <w:t>» (всего), в том числе: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</w:tr>
      <w:tr w:rsidR="00F53462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3462" w:rsidRDefault="00F53462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F53462" w:rsidRPr="00F53462" w:rsidRDefault="00F53462" w:rsidP="00E95121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0,0</w:t>
            </w:r>
          </w:p>
        </w:tc>
      </w:tr>
      <w:tr w:rsidR="007C609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6097" w:rsidRDefault="00171227">
            <w:pPr>
              <w:spacing w:line="288" w:lineRule="auto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Arial"/>
                <w:b/>
                <w:sz w:val="22"/>
                <w:szCs w:val="22"/>
              </w:rPr>
              <w:t>Комплекс процессных мероприятий</w:t>
            </w:r>
          </w:p>
          <w:p w:rsidR="007C6097" w:rsidRDefault="00171227">
            <w:pPr>
              <w:spacing w:line="288" w:lineRule="auto"/>
              <w:rPr>
                <w:rFonts w:eastAsia="Arial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«Создание и совершенствование условий для обеспечения общественного порядка и безопасности, в том числе с участием граждан</w:t>
            </w:r>
            <w:r>
              <w:rPr>
                <w:b/>
                <w:color w:val="000000"/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115,2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47,4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49,0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48,9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Pr="00F53462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 w:rsidRPr="00F53462"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Pr="00F53462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485,5</w:t>
            </w:r>
          </w:p>
        </w:tc>
      </w:tr>
      <w:tr w:rsidR="007C609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6097" w:rsidRDefault="00171227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Бюджет ХМАО-Югры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8,8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15,1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7C609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54,2</w:t>
            </w:r>
          </w:p>
        </w:tc>
      </w:tr>
      <w:tr w:rsidR="007C6097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C6097" w:rsidRDefault="00171227">
            <w:pPr>
              <w:spacing w:line="288" w:lineRule="auto"/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lastRenderedPageBreak/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106,4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33,8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33,8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C6097" w:rsidRDefault="00171227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75,0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right w:w="108" w:type="dxa"/>
            </w:tcMar>
            <w:vAlign w:val="center"/>
          </w:tcPr>
          <w:p w:rsidR="007C6097" w:rsidRDefault="00F53462">
            <w:pPr>
              <w:spacing w:line="288" w:lineRule="auto"/>
              <w:jc w:val="center"/>
              <w:rPr>
                <w:rFonts w:eastAsia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="Arial"/>
                <w:color w:val="000000"/>
                <w:sz w:val="22"/>
                <w:szCs w:val="22"/>
                <w:lang w:eastAsia="en-US"/>
              </w:rPr>
              <w:t>431,3</w:t>
            </w:r>
          </w:p>
        </w:tc>
      </w:tr>
    </w:tbl>
    <w:p w:rsidR="007C6097" w:rsidRDefault="007C6097">
      <w:pPr>
        <w:widowControl w:val="0"/>
        <w:rPr>
          <w:sz w:val="22"/>
          <w:szCs w:val="22"/>
        </w:rPr>
        <w:sectPr w:rsidR="007C6097">
          <w:headerReference w:type="default" r:id="rId10"/>
          <w:pgSz w:w="16838" w:h="11906" w:orient="landscape"/>
          <w:pgMar w:top="851" w:right="567" w:bottom="851" w:left="1701" w:header="720" w:footer="0" w:gutter="0"/>
          <w:cols w:space="1701"/>
          <w:docGrid w:linePitch="360"/>
        </w:sectPr>
      </w:pPr>
    </w:p>
    <w:p w:rsidR="007C6097" w:rsidRDefault="00171227">
      <w:pPr>
        <w:widowControl w:val="0"/>
        <w:jc w:val="center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Механизм реализации программы</w:t>
      </w:r>
    </w:p>
    <w:p w:rsidR="007C6097" w:rsidRDefault="007C6097">
      <w:pPr>
        <w:ind w:firstLine="567"/>
        <w:jc w:val="both"/>
        <w:rPr>
          <w:sz w:val="22"/>
          <w:szCs w:val="22"/>
        </w:rPr>
      </w:pPr>
    </w:p>
    <w:p w:rsidR="007C6097" w:rsidRDefault="00171227">
      <w:pPr>
        <w:widowControl w:val="0"/>
        <w:ind w:firstLine="567"/>
        <w:jc w:val="both"/>
      </w:pPr>
      <w:r>
        <w:rPr>
          <w:sz w:val="22"/>
          <w:szCs w:val="22"/>
        </w:rPr>
        <w:t>1. Муниципальная программа реализуется в соответствии с законодательством Российской Федерации, Ханты-Мансийского автономного округа – Югры, муниципальными правовыми актами городского поселения Агириш.</w:t>
      </w:r>
    </w:p>
    <w:p w:rsidR="007C6097" w:rsidRDefault="00171227">
      <w:pPr>
        <w:widowControl w:val="0"/>
        <w:tabs>
          <w:tab w:val="left" w:pos="1133"/>
        </w:tabs>
        <w:ind w:firstLine="567"/>
        <w:jc w:val="both"/>
      </w:pPr>
      <w:r>
        <w:rPr>
          <w:sz w:val="22"/>
          <w:szCs w:val="22"/>
        </w:rPr>
        <w:t>2. Финансирование мероприятий муниципальной программы осуществляется в пределах бюджетных ассигнований, утвержденных Советом депутатов городского поселения Агириш о бюджете городского поселения Агириш.</w:t>
      </w:r>
    </w:p>
    <w:p w:rsidR="007C6097" w:rsidRDefault="00171227">
      <w:pPr>
        <w:widowControl w:val="0"/>
        <w:tabs>
          <w:tab w:val="left" w:pos="1133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Финансирование мероприятий, имеющих приоритетное значение для жителей городского поселения Агириш и определяемых с учетом их мнения осуществлять в размере не менее пяти процентов расходов бюджета городского поселения Агириш (пяти процентов от финансирования соответствующей муниципальной программы за счет средств бюджета городского поселения Агириш).</w:t>
      </w:r>
    </w:p>
    <w:p w:rsidR="007C6097" w:rsidRDefault="00171227">
      <w:pPr>
        <w:widowControl w:val="0"/>
        <w:ind w:firstLine="567"/>
        <w:jc w:val="both"/>
      </w:pPr>
      <w:r>
        <w:rPr>
          <w:sz w:val="22"/>
          <w:szCs w:val="22"/>
        </w:rPr>
        <w:t xml:space="preserve">3. Средства бюджета Ханты-Мансийского автономного округа – Югры на </w:t>
      </w:r>
      <w:proofErr w:type="spellStart"/>
      <w:r>
        <w:rPr>
          <w:sz w:val="22"/>
          <w:szCs w:val="22"/>
        </w:rPr>
        <w:t>софинансирование</w:t>
      </w:r>
      <w:proofErr w:type="spellEnd"/>
      <w:r>
        <w:rPr>
          <w:sz w:val="22"/>
          <w:szCs w:val="22"/>
        </w:rPr>
        <w:t xml:space="preserve"> мероприятий муниципальной программы предоставляются в виде субсидий местным бюджетам в пределах средств, предусмотренных постановлением Правительства Ханты-Мансийского автономного округа – Югры от 24.12.2021 № 577-п «О мерах по реализации государственной программы Ханты-Мансийского автономного округа – Югры «Профилактика правонарушений и обеспечение отдельных прав граждан».</w:t>
      </w:r>
    </w:p>
    <w:p w:rsidR="007C6097" w:rsidRDefault="00171227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 Доля </w:t>
      </w:r>
      <w:proofErr w:type="spellStart"/>
      <w:r>
        <w:rPr>
          <w:sz w:val="22"/>
          <w:szCs w:val="22"/>
        </w:rPr>
        <w:t>софинансирования</w:t>
      </w:r>
      <w:proofErr w:type="spellEnd"/>
      <w:r>
        <w:rPr>
          <w:sz w:val="22"/>
          <w:szCs w:val="22"/>
        </w:rPr>
        <w:t xml:space="preserve"> муниципальной программы за счет средств бюджета ХМАО - Югры, средств бюджета Советского района и бюджетов поселений определяется отдельно по каждому мероприятию:</w:t>
      </w:r>
    </w:p>
    <w:p w:rsidR="007C6097" w:rsidRDefault="00171227">
      <w:pPr>
        <w:widowControl w:val="0"/>
        <w:ind w:firstLine="567"/>
        <w:jc w:val="both"/>
      </w:pPr>
      <w:r>
        <w:rPr>
          <w:sz w:val="22"/>
          <w:szCs w:val="22"/>
        </w:rPr>
        <w:t xml:space="preserve">1) доля </w:t>
      </w:r>
      <w:proofErr w:type="spellStart"/>
      <w:r>
        <w:rPr>
          <w:sz w:val="22"/>
          <w:szCs w:val="22"/>
        </w:rPr>
        <w:t>софинансирования</w:t>
      </w:r>
      <w:proofErr w:type="spellEnd"/>
      <w:r>
        <w:rPr>
          <w:sz w:val="22"/>
          <w:szCs w:val="22"/>
        </w:rPr>
        <w:t xml:space="preserve"> мероприятий по созданию условий для деятельности народных дружин составляет: не более 80% - из бюджета ХМАО - Югры, не менее 20% - из бюджетов поселений;</w:t>
      </w:r>
    </w:p>
    <w:p w:rsidR="007C6097" w:rsidRDefault="00171227">
      <w:pPr>
        <w:widowControl w:val="0"/>
        <w:tabs>
          <w:tab w:val="left" w:pos="567"/>
        </w:tabs>
        <w:ind w:firstLine="567"/>
        <w:jc w:val="both"/>
      </w:pPr>
      <w:r>
        <w:rPr>
          <w:sz w:val="22"/>
          <w:szCs w:val="22"/>
        </w:rPr>
        <w:t xml:space="preserve">2) доля </w:t>
      </w:r>
      <w:proofErr w:type="spellStart"/>
      <w:r>
        <w:rPr>
          <w:sz w:val="22"/>
          <w:szCs w:val="22"/>
        </w:rPr>
        <w:t>софинансирования</w:t>
      </w:r>
      <w:proofErr w:type="spellEnd"/>
      <w:r>
        <w:rPr>
          <w:sz w:val="22"/>
          <w:szCs w:val="22"/>
        </w:rPr>
        <w:t xml:space="preserve"> мероприятий, направленных на обеспечение функционирования и развития систем видеонаблюдения в сфере общественного порядка составляет: не более 80% - из бюджета ХМАО - Югры, не менее 20% - из бюджетов поселений.</w:t>
      </w:r>
    </w:p>
    <w:p w:rsidR="007C6097" w:rsidRDefault="00171227">
      <w:pPr>
        <w:widowControl w:val="0"/>
        <w:ind w:firstLine="567"/>
        <w:jc w:val="both"/>
      </w:pPr>
      <w:r>
        <w:rPr>
          <w:sz w:val="22"/>
          <w:szCs w:val="22"/>
        </w:rPr>
        <w:t>5. Мероприятия муниципальной программы, предусматривающие финансирование за счёт средств бюджета поселений, осуществляются в соответствии с муниципальными правовыми актами городского поселения Агириш.</w:t>
      </w:r>
    </w:p>
    <w:p w:rsidR="007C6097" w:rsidRDefault="00171227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6. Конкурсы, профилактические операции, предусмотренные муниципальной программой, проводятся в порядке, утвержденном муниципальным правовым актом администрации городского поселения Агириш.</w:t>
      </w:r>
    </w:p>
    <w:p w:rsidR="007C6097" w:rsidRDefault="00171227">
      <w:pPr>
        <w:widowControl w:val="0"/>
        <w:ind w:firstLine="567"/>
        <w:jc w:val="both"/>
      </w:pPr>
      <w:r>
        <w:rPr>
          <w:sz w:val="22"/>
          <w:szCs w:val="22"/>
        </w:rPr>
        <w:t xml:space="preserve">7. </w:t>
      </w:r>
      <w:proofErr w:type="gramStart"/>
      <w:r>
        <w:rPr>
          <w:sz w:val="22"/>
          <w:szCs w:val="22"/>
        </w:rPr>
        <w:t>Мероприятия программы способствуют внедрению и применению технологий бережливого производства, разработки дополнительных программ обучения сотрудников органов местного самоуправления городского поселения Агириш по вопросам внедрения принципов бережливого производства в соответствии со специализацией и потребностями заказчиков, с учетом положений, предусмотренных Концепцией «Бережливый регион» в Ханты-Мансийском автономном округе – Югре, утвержденной распоряжением Правительства Ханты-Мансийского автономного округа – Югры от 19.08.2016 № 455-рп.</w:t>
      </w:r>
      <w:proofErr w:type="gramEnd"/>
    </w:p>
    <w:p w:rsidR="007C6097" w:rsidRDefault="00171227">
      <w:pPr>
        <w:ind w:firstLine="567"/>
        <w:jc w:val="both"/>
      </w:pPr>
      <w:r>
        <w:rPr>
          <w:sz w:val="22"/>
          <w:szCs w:val="22"/>
        </w:rPr>
        <w:t>8. Реализация программных мероприятий, связанных с приобретением товаров (оказанием услуг, выполнением работ) в рамках муниципальной программы осуществляется в соответствии с законодательством Российской Федерации о размещении заказов на поставку товаров, выполнение работ, оказание услуг для государственных и муниципальных нужд.</w:t>
      </w:r>
    </w:p>
    <w:p w:rsidR="007C6097" w:rsidRDefault="00171227">
      <w:pPr>
        <w:ind w:firstLine="567"/>
        <w:jc w:val="both"/>
      </w:pPr>
      <w:r>
        <w:rPr>
          <w:color w:val="000000"/>
          <w:sz w:val="22"/>
          <w:szCs w:val="22"/>
        </w:rPr>
        <w:t>9. О</w:t>
      </w:r>
      <w:r>
        <w:rPr>
          <w:rFonts w:eastAsia="Calibri"/>
          <w:sz w:val="22"/>
          <w:szCs w:val="22"/>
          <w:lang w:eastAsia="en-US"/>
        </w:rPr>
        <w:t xml:space="preserve">тветственный исполнитель  муниципальной </w:t>
      </w:r>
      <w:r>
        <w:rPr>
          <w:color w:val="000000"/>
          <w:sz w:val="22"/>
          <w:szCs w:val="22"/>
        </w:rPr>
        <w:t>программы</w:t>
      </w:r>
      <w:r>
        <w:rPr>
          <w:sz w:val="22"/>
          <w:szCs w:val="22"/>
          <w:lang w:eastAsia="en-US"/>
        </w:rPr>
        <w:t>:</w:t>
      </w:r>
      <w:r>
        <w:rPr>
          <w:sz w:val="22"/>
          <w:szCs w:val="22"/>
        </w:rPr>
        <w:t xml:space="preserve"> </w:t>
      </w:r>
    </w:p>
    <w:p w:rsidR="007C6097" w:rsidRDefault="00171227">
      <w:pPr>
        <w:ind w:firstLine="567"/>
        <w:jc w:val="both"/>
      </w:pPr>
      <w:r>
        <w:rPr>
          <w:color w:val="000000"/>
          <w:sz w:val="22"/>
          <w:szCs w:val="22"/>
        </w:rPr>
        <w:t xml:space="preserve">1) разрабатывает в пределах своих полномочий проекты муниципальных правовых актов </w:t>
      </w:r>
      <w:r>
        <w:rPr>
          <w:sz w:val="22"/>
          <w:szCs w:val="22"/>
        </w:rPr>
        <w:t>городского поселения Агириш</w:t>
      </w:r>
      <w:r>
        <w:rPr>
          <w:color w:val="000000"/>
          <w:sz w:val="22"/>
          <w:szCs w:val="22"/>
        </w:rPr>
        <w:t>, необходимых для реализации программы;</w:t>
      </w:r>
      <w:r>
        <w:rPr>
          <w:sz w:val="22"/>
          <w:szCs w:val="22"/>
        </w:rPr>
        <w:t xml:space="preserve"> </w:t>
      </w:r>
    </w:p>
    <w:p w:rsidR="007C6097" w:rsidRDefault="00171227">
      <w:pPr>
        <w:shd w:val="clear" w:color="auto" w:fill="FFFFFF"/>
        <w:tabs>
          <w:tab w:val="left" w:pos="426"/>
          <w:tab w:val="left" w:pos="851"/>
        </w:tabs>
        <w:ind w:firstLine="567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2) организует размещение программы в актуальной редакции, информации о реализации программы н</w:t>
      </w:r>
      <w:r>
        <w:rPr>
          <w:color w:val="000000"/>
          <w:sz w:val="22"/>
          <w:szCs w:val="22"/>
          <w:shd w:val="clear" w:color="auto" w:fill="FFFFFF"/>
        </w:rPr>
        <w:t xml:space="preserve">а официальном сайте </w:t>
      </w:r>
      <w:r>
        <w:rPr>
          <w:sz w:val="22"/>
          <w:szCs w:val="22"/>
        </w:rPr>
        <w:t>городского поселения Агириш</w:t>
      </w:r>
      <w:proofErr w:type="gramStart"/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  <w:shd w:val="clear" w:color="auto" w:fill="FFFFFF"/>
        </w:rPr>
        <w:t>,</w:t>
      </w:r>
      <w:proofErr w:type="gramEnd"/>
      <w:r>
        <w:rPr>
          <w:color w:val="000000"/>
          <w:sz w:val="22"/>
          <w:szCs w:val="22"/>
          <w:shd w:val="clear" w:color="auto" w:fill="FFFFFF"/>
        </w:rPr>
        <w:t xml:space="preserve">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7C6097" w:rsidRDefault="00171227">
      <w:pPr>
        <w:widowControl w:val="0"/>
        <w:tabs>
          <w:tab w:val="left" w:pos="851"/>
        </w:tabs>
        <w:ind w:firstLine="567"/>
        <w:jc w:val="both"/>
        <w:rPr>
          <w:sz w:val="22"/>
          <w:szCs w:val="22"/>
        </w:rPr>
      </w:pPr>
      <w:r>
        <w:rPr>
          <w:rFonts w:eastAsia="Calibri"/>
          <w:color w:val="000000"/>
          <w:sz w:val="22"/>
          <w:szCs w:val="22"/>
          <w:lang w:eastAsia="en-US"/>
        </w:rPr>
        <w:t xml:space="preserve">3) </w:t>
      </w:r>
      <w:r>
        <w:rPr>
          <w:sz w:val="22"/>
          <w:szCs w:val="22"/>
        </w:rPr>
        <w:t xml:space="preserve">несет </w:t>
      </w:r>
      <w:r>
        <w:rPr>
          <w:sz w:val="22"/>
          <w:szCs w:val="22"/>
          <w:lang w:eastAsia="en-US"/>
        </w:rPr>
        <w:t xml:space="preserve">дисциплинарную, гражданско-правовую и административную ответственность за </w:t>
      </w:r>
      <w:proofErr w:type="gramStart"/>
      <w:r>
        <w:rPr>
          <w:sz w:val="22"/>
          <w:szCs w:val="22"/>
          <w:lang w:eastAsia="en-US"/>
        </w:rPr>
        <w:t>полноту</w:t>
      </w:r>
      <w:proofErr w:type="gramEnd"/>
      <w:r>
        <w:rPr>
          <w:sz w:val="22"/>
          <w:szCs w:val="22"/>
          <w:lang w:eastAsia="en-US"/>
        </w:rPr>
        <w:t xml:space="preserve"> и достоверность информации, содержащейся в муниципальной программе, отчетности о ходе реализации муниципальной программы.</w:t>
      </w:r>
    </w:p>
    <w:p w:rsidR="007C6097" w:rsidRDefault="00171227">
      <w:pPr>
        <w:ind w:firstLine="567"/>
        <w:jc w:val="both"/>
      </w:pPr>
      <w:r>
        <w:rPr>
          <w:sz w:val="22"/>
          <w:szCs w:val="22"/>
        </w:rPr>
        <w:t>10. Соисполнители</w:t>
      </w:r>
      <w:r>
        <w:rPr>
          <w:rFonts w:eastAsia="DejaVu Sans;Arial"/>
          <w:color w:val="000000"/>
          <w:sz w:val="22"/>
          <w:szCs w:val="22"/>
          <w:lang w:bidi="ru-RU"/>
        </w:rPr>
        <w:t xml:space="preserve"> муниципальной программы</w:t>
      </w:r>
      <w:r>
        <w:rPr>
          <w:sz w:val="22"/>
          <w:szCs w:val="22"/>
        </w:rPr>
        <w:t>:</w:t>
      </w:r>
    </w:p>
    <w:p w:rsidR="007C6097" w:rsidRDefault="00171227">
      <w:pPr>
        <w:widowControl w:val="0"/>
        <w:tabs>
          <w:tab w:val="left" w:pos="851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1) обеспечивают исполнение мероприятий</w:t>
      </w:r>
      <w:r>
        <w:rPr>
          <w:sz w:val="22"/>
          <w:szCs w:val="22"/>
          <w:lang w:eastAsia="en-US"/>
        </w:rPr>
        <w:t xml:space="preserve"> структурных элементов муниципальной</w:t>
      </w:r>
      <w:r>
        <w:rPr>
          <w:sz w:val="22"/>
          <w:szCs w:val="22"/>
        </w:rPr>
        <w:t xml:space="preserve"> программы; </w:t>
      </w:r>
      <w:r>
        <w:rPr>
          <w:sz w:val="22"/>
          <w:szCs w:val="22"/>
        </w:rPr>
        <w:br/>
        <w:t xml:space="preserve">           2) несут </w:t>
      </w:r>
      <w:r>
        <w:rPr>
          <w:sz w:val="22"/>
          <w:szCs w:val="22"/>
          <w:lang w:eastAsia="en-US"/>
        </w:rPr>
        <w:t>дисциплинарную, гражданско-правовую и административную ответственность за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eastAsia="en-US"/>
        </w:rPr>
        <w:t>реализацию структурных элементов муниципальной программы;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eastAsia="en-US"/>
        </w:rPr>
        <w:t>полноту и достоверность информации, содержащейся в структурном элементе муниципальной программы,   отчетности о ходе реализации структурного элемента муниципальной программы.</w:t>
      </w:r>
    </w:p>
    <w:p w:rsidR="007C6097" w:rsidRDefault="00171227">
      <w:pPr>
        <w:widowControl w:val="0"/>
        <w:tabs>
          <w:tab w:val="left" w:pos="851"/>
        </w:tabs>
        <w:ind w:firstLine="567"/>
        <w:jc w:val="both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3) представляют ответственному исполнителю  муниципальной программы </w:t>
      </w:r>
      <w:r>
        <w:rPr>
          <w:color w:val="000000"/>
          <w:sz w:val="22"/>
          <w:szCs w:val="22"/>
        </w:rPr>
        <w:t xml:space="preserve">информацию о </w:t>
      </w:r>
      <w:r>
        <w:rPr>
          <w:color w:val="000000"/>
          <w:sz w:val="22"/>
          <w:szCs w:val="22"/>
        </w:rPr>
        <w:lastRenderedPageBreak/>
        <w:t xml:space="preserve">реализации </w:t>
      </w:r>
      <w:r>
        <w:rPr>
          <w:sz w:val="22"/>
          <w:szCs w:val="22"/>
          <w:lang w:eastAsia="en-US"/>
        </w:rPr>
        <w:t>структурного элемента муниципальной программы</w:t>
      </w:r>
      <w:r>
        <w:rPr>
          <w:color w:val="000000"/>
          <w:sz w:val="22"/>
          <w:szCs w:val="22"/>
        </w:rPr>
        <w:t xml:space="preserve">, </w:t>
      </w:r>
      <w:r>
        <w:rPr>
          <w:sz w:val="22"/>
          <w:szCs w:val="22"/>
        </w:rPr>
        <w:t>для проведения</w:t>
      </w:r>
      <w:r>
        <w:rPr>
          <w:color w:val="000000"/>
          <w:sz w:val="22"/>
          <w:szCs w:val="22"/>
        </w:rPr>
        <w:t xml:space="preserve"> оценки эффективности реализации программы,</w:t>
      </w:r>
      <w:r>
        <w:rPr>
          <w:sz w:val="22"/>
          <w:szCs w:val="22"/>
        </w:rPr>
        <w:t xml:space="preserve"> подготовки годового отчета </w:t>
      </w:r>
      <w:r>
        <w:rPr>
          <w:sz w:val="22"/>
          <w:szCs w:val="22"/>
          <w:lang w:eastAsia="en-US"/>
        </w:rPr>
        <w:t>о реализации программы</w:t>
      </w:r>
      <w:r>
        <w:rPr>
          <w:color w:val="000000"/>
          <w:sz w:val="22"/>
          <w:szCs w:val="22"/>
        </w:rPr>
        <w:t>.</w:t>
      </w:r>
    </w:p>
    <w:p w:rsidR="007C6097" w:rsidRDefault="00171227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</w:t>
      </w:r>
      <w:proofErr w:type="gramStart"/>
      <w:r>
        <w:rPr>
          <w:sz w:val="22"/>
          <w:szCs w:val="22"/>
        </w:rPr>
        <w:t>Ответственные</w:t>
      </w:r>
      <w:proofErr w:type="gramEnd"/>
      <w:r>
        <w:rPr>
          <w:sz w:val="22"/>
          <w:szCs w:val="22"/>
        </w:rPr>
        <w:t xml:space="preserve"> за достижение показателей:</w:t>
      </w:r>
    </w:p>
    <w:p w:rsidR="007C6097" w:rsidRDefault="00171227">
      <w:pPr>
        <w:shd w:val="clear" w:color="auto" w:fill="FFFFFF"/>
        <w:tabs>
          <w:tab w:val="left" w:pos="567"/>
          <w:tab w:val="left" w:pos="851"/>
        </w:tabs>
        <w:ind w:firstLine="567"/>
        <w:jc w:val="both"/>
      </w:pPr>
      <w:r>
        <w:rPr>
          <w:sz w:val="22"/>
          <w:szCs w:val="22"/>
        </w:rPr>
        <w:t xml:space="preserve">1) обеспечивают </w:t>
      </w:r>
      <w:r>
        <w:rPr>
          <w:sz w:val="22"/>
          <w:szCs w:val="22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7C6097" w:rsidRDefault="00171227">
      <w:pPr>
        <w:widowControl w:val="0"/>
        <w:tabs>
          <w:tab w:val="left" w:pos="282"/>
        </w:tabs>
        <w:ind w:firstLine="567"/>
        <w:jc w:val="both"/>
      </w:pPr>
      <w:r>
        <w:rPr>
          <w:sz w:val="22"/>
          <w:szCs w:val="22"/>
          <w:lang w:eastAsia="en-US"/>
        </w:rPr>
        <w:t>2)</w:t>
      </w:r>
      <w:r>
        <w:rPr>
          <w:sz w:val="22"/>
          <w:szCs w:val="22"/>
        </w:rPr>
        <w:t xml:space="preserve"> несут </w:t>
      </w:r>
      <w:r>
        <w:rPr>
          <w:sz w:val="22"/>
          <w:szCs w:val="22"/>
          <w:lang w:eastAsia="en-US"/>
        </w:rPr>
        <w:t xml:space="preserve">дисциплинарную, гражданско-правовую и административную ответственность </w:t>
      </w:r>
      <w:r>
        <w:rPr>
          <w:sz w:val="22"/>
          <w:szCs w:val="22"/>
        </w:rPr>
        <w:t xml:space="preserve">за </w:t>
      </w:r>
      <w:proofErr w:type="gramStart"/>
      <w:r>
        <w:rPr>
          <w:sz w:val="22"/>
          <w:szCs w:val="22"/>
        </w:rPr>
        <w:t>не достижение</w:t>
      </w:r>
      <w:proofErr w:type="gramEnd"/>
      <w:r>
        <w:rPr>
          <w:sz w:val="22"/>
          <w:szCs w:val="22"/>
        </w:rPr>
        <w:t xml:space="preserve"> показателей, предусмотренных соглашениями о предоставлении </w:t>
      </w:r>
      <w:r>
        <w:rPr>
          <w:sz w:val="22"/>
          <w:szCs w:val="22"/>
          <w:lang w:eastAsia="en-US"/>
        </w:rPr>
        <w:t>межбюджетных трансфертов (субсидий, субвенций)</w:t>
      </w:r>
      <w:r>
        <w:rPr>
          <w:sz w:val="22"/>
          <w:szCs w:val="22"/>
        </w:rPr>
        <w:t xml:space="preserve"> из федерального бюджета, бюджета Ханты-Мансийского автономного округа – Югры бюджету городского поселения Агириш; не достижение </w:t>
      </w:r>
      <w:r>
        <w:rPr>
          <w:sz w:val="22"/>
          <w:szCs w:val="22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:rsidR="007C6097" w:rsidRDefault="007C6097">
      <w:pPr>
        <w:widowControl w:val="0"/>
        <w:jc w:val="both"/>
        <w:rPr>
          <w:sz w:val="22"/>
          <w:szCs w:val="22"/>
          <w:lang w:eastAsia="en-US"/>
        </w:rPr>
      </w:pPr>
    </w:p>
    <w:p w:rsidR="007C6097" w:rsidRDefault="007C6097">
      <w:pPr>
        <w:tabs>
          <w:tab w:val="left" w:pos="360"/>
        </w:tabs>
        <w:ind w:firstLine="567"/>
        <w:jc w:val="both"/>
        <w:rPr>
          <w:sz w:val="22"/>
          <w:szCs w:val="22"/>
          <w:lang w:eastAsia="en-US"/>
        </w:rPr>
      </w:pPr>
    </w:p>
    <w:p w:rsidR="007C6097" w:rsidRDefault="007C6097">
      <w:pPr>
        <w:ind w:firstLine="567"/>
        <w:jc w:val="right"/>
        <w:rPr>
          <w:sz w:val="24"/>
          <w:szCs w:val="24"/>
        </w:rPr>
      </w:pPr>
    </w:p>
    <w:sectPr w:rsidR="007C6097">
      <w:headerReference w:type="default" r:id="rId11"/>
      <w:pgSz w:w="11906" w:h="16838"/>
      <w:pgMar w:top="899" w:right="746" w:bottom="719" w:left="1260" w:header="708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CFB" w:rsidRDefault="00FC7CFB">
      <w:r>
        <w:separator/>
      </w:r>
    </w:p>
  </w:endnote>
  <w:endnote w:type="continuationSeparator" w:id="0">
    <w:p w:rsidR="00FC7CFB" w:rsidRDefault="00FC7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;Arial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CFB" w:rsidRDefault="00FC7CFB">
      <w:r>
        <w:separator/>
      </w:r>
    </w:p>
  </w:footnote>
  <w:footnote w:type="continuationSeparator" w:id="0">
    <w:p w:rsidR="00FC7CFB" w:rsidRDefault="00FC7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97" w:rsidRDefault="007C6097"/>
  <w:p w:rsidR="007C6097" w:rsidRDefault="007C609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097" w:rsidRDefault="007C6097"/>
  <w:p w:rsidR="007C6097" w:rsidRDefault="007C609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0912B6"/>
    <w:multiLevelType w:val="hybridMultilevel"/>
    <w:tmpl w:val="FED8294C"/>
    <w:lvl w:ilvl="0" w:tplc="A95E1E7E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352EA0F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E5B61CA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3D9E30F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B678A65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1D00020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70EEC1C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5F606D7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1F4E7EA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F746A51"/>
    <w:multiLevelType w:val="hybridMultilevel"/>
    <w:tmpl w:val="E8C68B5E"/>
    <w:lvl w:ilvl="0" w:tplc="11F091A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215C466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AD457C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060821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E1CC22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B7E228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B88B9D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E561DA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C94F7B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22B813CD"/>
    <w:multiLevelType w:val="hybridMultilevel"/>
    <w:tmpl w:val="88BAE430"/>
    <w:lvl w:ilvl="0" w:tplc="93B87294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285E25CA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 w:tplc="3730ACE4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 w:tplc="1DFCC400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 w:tplc="D5DCDACE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 w:tplc="C3F4F5AC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 w:tplc="5E183724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 w:tplc="E4E85DA6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 w:tplc="3868751E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2E0E062F"/>
    <w:multiLevelType w:val="hybridMultilevel"/>
    <w:tmpl w:val="F0CE8E86"/>
    <w:lvl w:ilvl="0" w:tplc="4B567A2C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4"/>
        <w:szCs w:val="24"/>
      </w:rPr>
    </w:lvl>
    <w:lvl w:ilvl="1" w:tplc="4694E9D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DDC130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1BE12E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79566FD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610768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92A60A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C60A60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EE66786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097"/>
    <w:rsid w:val="00171227"/>
    <w:rsid w:val="00296813"/>
    <w:rsid w:val="007C6097"/>
    <w:rsid w:val="00AD1D3B"/>
    <w:rsid w:val="00B4194F"/>
    <w:rsid w:val="00C11728"/>
    <w:rsid w:val="00D149C9"/>
    <w:rsid w:val="00E81CCE"/>
    <w:rsid w:val="00F53462"/>
    <w:rsid w:val="00F618E4"/>
    <w:rsid w:val="00FC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a"/>
    <w:next w:val="a"/>
    <w:link w:val="10"/>
    <w:qFormat/>
    <w:pPr>
      <w:numPr>
        <w:numId w:val="1"/>
      </w:numPr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ab">
    <w:name w:val="Верхний колонтитул Знак"/>
    <w:link w:val="ac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hAnsi="Times New Roman" w:cs="Times New Roman"/>
    </w:rPr>
  </w:style>
  <w:style w:type="character" w:customStyle="1" w:styleId="WW8Num3z0">
    <w:name w:val="WW8Num3z0"/>
    <w:qFormat/>
    <w:rPr>
      <w:rFonts w:ascii="Times New Roman" w:hAnsi="Times New Roman" w:cs="Times New Roman"/>
    </w:rPr>
  </w:style>
  <w:style w:type="character" w:customStyle="1" w:styleId="WW8Num4z0">
    <w:name w:val="WW8Num4z0"/>
    <w:qFormat/>
    <w:rPr>
      <w:rFonts w:ascii="Times New Roman" w:hAnsi="Times New Roman" w:cs="Times New Roman"/>
    </w:rPr>
  </w:style>
  <w:style w:type="character" w:customStyle="1" w:styleId="WW8Num5z0">
    <w:name w:val="WW8Num5z0"/>
    <w:qFormat/>
    <w:rPr>
      <w:rFonts w:ascii="Times New Roman" w:hAnsi="Times New Roman" w:cs="Times New Roman"/>
      <w:b w:val="0"/>
      <w:bCs w:val="0"/>
    </w:rPr>
  </w:style>
  <w:style w:type="character" w:customStyle="1" w:styleId="WW8Num6z0">
    <w:name w:val="WW8Num6z0"/>
    <w:qFormat/>
    <w:rPr>
      <w:rFonts w:ascii="Times New Roman" w:hAnsi="Times New Roman" w:cs="Times New Roman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9z0">
    <w:name w:val="WW8Num9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0z0">
    <w:name w:val="WW8Num1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1z0">
    <w:name w:val="WW8Num11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</w:style>
  <w:style w:type="character" w:customStyle="1" w:styleId="WW8Num15z0">
    <w:name w:val="WW8Num15z0"/>
    <w:qFormat/>
  </w:style>
  <w:style w:type="character" w:customStyle="1" w:styleId="WW8Num16z0">
    <w:name w:val="WW8Num16z0"/>
    <w:qFormat/>
  </w:style>
  <w:style w:type="character" w:customStyle="1" w:styleId="WW8Num17z0">
    <w:name w:val="WW8Num17z0"/>
    <w:qFormat/>
  </w:style>
  <w:style w:type="character" w:customStyle="1" w:styleId="WW8Num18z0">
    <w:name w:val="WW8Num18z0"/>
    <w:qFormat/>
  </w:style>
  <w:style w:type="character" w:customStyle="1" w:styleId="WW8Num19z0">
    <w:name w:val="WW8Num19z0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4z0">
    <w:name w:val="WW8Num24z0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</w:style>
  <w:style w:type="character" w:customStyle="1" w:styleId="WW8Num27z0">
    <w:name w:val="WW8Num2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8z0">
    <w:name w:val="WW8Num28z0"/>
    <w:qFormat/>
  </w:style>
  <w:style w:type="character" w:customStyle="1" w:styleId="WW8Num29z0">
    <w:name w:val="WW8Num29z0"/>
    <w:qFormat/>
  </w:style>
  <w:style w:type="character" w:customStyle="1" w:styleId="WW8Num30z0">
    <w:name w:val="WW8Num30z0"/>
    <w:qFormat/>
  </w:style>
  <w:style w:type="character" w:customStyle="1" w:styleId="WW8Num31z0">
    <w:name w:val="WW8Num31z0"/>
    <w:qFormat/>
  </w:style>
  <w:style w:type="character" w:customStyle="1" w:styleId="WW8Num32z0">
    <w:name w:val="WW8Num32z0"/>
    <w:qFormat/>
  </w:style>
  <w:style w:type="character" w:customStyle="1" w:styleId="WW8Num33z0">
    <w:name w:val="WW8Num33z0"/>
    <w:qFormat/>
    <w:rPr>
      <w:color w:val="000000"/>
    </w:rPr>
  </w:style>
  <w:style w:type="character" w:customStyle="1" w:styleId="WW8Num34z0">
    <w:name w:val="WW8Num34z0"/>
    <w:qFormat/>
  </w:style>
  <w:style w:type="character" w:customStyle="1" w:styleId="WW8Num35z0">
    <w:name w:val="WW8Num35z0"/>
    <w:qFormat/>
    <w:rPr>
      <w:sz w:val="24"/>
      <w:szCs w:val="24"/>
    </w:rPr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8z0">
    <w:name w:val="WW8Num38z0"/>
    <w:qFormat/>
  </w:style>
  <w:style w:type="character" w:customStyle="1" w:styleId="WW8Num39z0">
    <w:name w:val="WW8Num39z0"/>
    <w:qFormat/>
    <w:rPr>
      <w:color w:val="000000"/>
    </w:rPr>
  </w:style>
  <w:style w:type="character" w:customStyle="1" w:styleId="af8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af9">
    <w:name w:val="Гипертекстовая ссылка"/>
    <w:qFormat/>
    <w:rPr>
      <w:b/>
      <w:bCs/>
      <w:color w:val="008000"/>
      <w:sz w:val="20"/>
      <w:szCs w:val="20"/>
      <w:u w:val="single"/>
    </w:rPr>
  </w:style>
  <w:style w:type="character" w:styleId="afa">
    <w:name w:val="Hyperlink"/>
    <w:rPr>
      <w:color w:val="0000FF"/>
      <w:u w:val="single"/>
    </w:rPr>
  </w:style>
  <w:style w:type="character" w:customStyle="1" w:styleId="1pt">
    <w:name w:val="Основной текст + Интервал 1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1"/>
      <w:position w:val="0"/>
      <w:sz w:val="25"/>
      <w:szCs w:val="25"/>
      <w:u w:val="none"/>
      <w:vertAlign w:val="baseline"/>
      <w:lang w:val="ru-RU"/>
    </w:rPr>
  </w:style>
  <w:style w:type="character" w:customStyle="1" w:styleId="afb">
    <w:name w:val="Основной текст_"/>
    <w:qFormat/>
    <w:rPr>
      <w:spacing w:val="5"/>
      <w:sz w:val="25"/>
      <w:szCs w:val="25"/>
      <w:shd w:val="clear" w:color="auto" w:fill="FFFFFF"/>
    </w:rPr>
  </w:style>
  <w:style w:type="character" w:customStyle="1" w:styleId="match">
    <w:name w:val="match"/>
    <w:basedOn w:val="a0"/>
    <w:qFormat/>
  </w:style>
  <w:style w:type="character" w:customStyle="1" w:styleId="afc">
    <w:name w:val="Основной текст Знак"/>
    <w:qFormat/>
    <w:rPr>
      <w:sz w:val="28"/>
    </w:rPr>
  </w:style>
  <w:style w:type="character" w:customStyle="1" w:styleId="comment">
    <w:name w:val="comment"/>
    <w:basedOn w:val="a0"/>
    <w:qFormat/>
  </w:style>
  <w:style w:type="character" w:customStyle="1" w:styleId="blk">
    <w:name w:val="blk"/>
    <w:basedOn w:val="a0"/>
    <w:qFormat/>
  </w:style>
  <w:style w:type="character" w:customStyle="1" w:styleId="s25">
    <w:name w:val="s_25"/>
    <w:basedOn w:val="a0"/>
    <w:qFormat/>
  </w:style>
  <w:style w:type="character" w:customStyle="1" w:styleId="24">
    <w:name w:val="Основной текст (2)_"/>
    <w:qFormat/>
    <w:rPr>
      <w:shd w:val="clear" w:color="auto" w:fill="FFFFFF"/>
    </w:rPr>
  </w:style>
  <w:style w:type="paragraph" w:customStyle="1" w:styleId="Heading">
    <w:name w:val="Heading"/>
    <w:basedOn w:val="a"/>
    <w:next w:val="afd"/>
    <w:qFormat/>
    <w:pPr>
      <w:jc w:val="center"/>
    </w:pPr>
    <w:rPr>
      <w:b/>
      <w:sz w:val="24"/>
    </w:rPr>
  </w:style>
  <w:style w:type="paragraph" w:styleId="afd">
    <w:name w:val="Body Text"/>
    <w:basedOn w:val="a"/>
    <w:pPr>
      <w:jc w:val="both"/>
    </w:pPr>
    <w:rPr>
      <w:sz w:val="28"/>
      <w:lang w:val="en-US"/>
    </w:rPr>
  </w:style>
  <w:style w:type="paragraph" w:styleId="afe">
    <w:name w:val="List"/>
    <w:basedOn w:val="afd"/>
  </w:style>
  <w:style w:type="paragraph" w:styleId="aff">
    <w:name w:val="caption"/>
    <w:basedOn w:val="a"/>
    <w:qFormat/>
    <w:pPr>
      <w:jc w:val="center"/>
    </w:pPr>
    <w:rPr>
      <w:b/>
      <w:sz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aff1">
    <w:name w:val="Таблицы (моноширинный)"/>
    <w:basedOn w:val="a"/>
    <w:next w:val="a"/>
    <w:qFormat/>
    <w:pPr>
      <w:jc w:val="both"/>
    </w:pPr>
    <w:rPr>
      <w:rFonts w:ascii="Courier New" w:hAnsi="Courier New" w:cs="Courier New"/>
    </w:rPr>
  </w:style>
  <w:style w:type="paragraph" w:customStyle="1" w:styleId="s1">
    <w:name w:val="s_1"/>
    <w:basedOn w:val="a"/>
    <w:qFormat/>
    <w:pPr>
      <w:spacing w:before="280" w:after="280"/>
    </w:pPr>
    <w:rPr>
      <w:sz w:val="24"/>
      <w:szCs w:val="24"/>
    </w:rPr>
  </w:style>
  <w:style w:type="paragraph" w:customStyle="1" w:styleId="12">
    <w:name w:val="Основной текст1"/>
    <w:basedOn w:val="a"/>
    <w:qFormat/>
    <w:pPr>
      <w:widowControl w:val="0"/>
      <w:shd w:val="clear" w:color="auto" w:fill="FFFFFF"/>
      <w:spacing w:line="235" w:lineRule="exact"/>
    </w:pPr>
    <w:rPr>
      <w:spacing w:val="5"/>
      <w:sz w:val="25"/>
      <w:szCs w:val="25"/>
      <w:lang w:val="en-US"/>
    </w:rPr>
  </w:style>
  <w:style w:type="paragraph" w:customStyle="1" w:styleId="FORMATTEXT">
    <w:name w:val=".FORMATTEXT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HEADERTEXT">
    <w:name w:val=".HEADERTEXT"/>
    <w:qFormat/>
    <w:pPr>
      <w:widowControl w:val="0"/>
    </w:pPr>
    <w:rPr>
      <w:rFonts w:ascii="Arial" w:eastAsia="Times New Roman" w:hAnsi="Arial" w:cs="Arial"/>
      <w:color w:val="2B4279"/>
      <w:sz w:val="20"/>
      <w:szCs w:val="20"/>
      <w:lang w:val="ru-RU" w:bidi="ar-SA"/>
    </w:rPr>
  </w:style>
  <w:style w:type="paragraph" w:customStyle="1" w:styleId="aff2">
    <w:name w:val="."/>
    <w:qFormat/>
    <w:pPr>
      <w:widowControl w:val="0"/>
    </w:pPr>
    <w:rPr>
      <w:rFonts w:ascii="Arial" w:eastAsia="Times New Roman" w:hAnsi="Arial" w:cs="Arial"/>
      <w:lang w:val="ru-RU" w:bidi="ar-SA"/>
    </w:rPr>
  </w:style>
  <w:style w:type="paragraph" w:customStyle="1" w:styleId="headertext0">
    <w:name w:val="headertext"/>
    <w:basedOn w:val="a"/>
    <w:qFormat/>
    <w:pPr>
      <w:spacing w:before="280" w:after="280"/>
    </w:pPr>
    <w:rPr>
      <w:sz w:val="24"/>
      <w:szCs w:val="24"/>
    </w:rPr>
  </w:style>
  <w:style w:type="paragraph" w:customStyle="1" w:styleId="formattext0">
    <w:name w:val="formattext"/>
    <w:basedOn w:val="a"/>
    <w:qFormat/>
    <w:pPr>
      <w:spacing w:before="280" w:after="280"/>
    </w:pPr>
    <w:rPr>
      <w:sz w:val="24"/>
      <w:szCs w:val="24"/>
    </w:rPr>
  </w:style>
  <w:style w:type="paragraph" w:customStyle="1" w:styleId="aff3">
    <w:name w:val="Заголовок статьи"/>
    <w:basedOn w:val="a"/>
    <w:next w:val="a"/>
    <w:qFormat/>
    <w:pPr>
      <w:widowControl w:val="0"/>
      <w:ind w:left="1612" w:hanging="892"/>
      <w:jc w:val="both"/>
    </w:pPr>
    <w:rPr>
      <w:rFonts w:ascii="Arial" w:hAnsi="Arial" w:cs="Arial"/>
    </w:rPr>
  </w:style>
  <w:style w:type="paragraph" w:customStyle="1" w:styleId="Style6">
    <w:name w:val="Style6"/>
    <w:basedOn w:val="a"/>
    <w:qFormat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sz w:val="22"/>
      <w:szCs w:val="20"/>
      <w:lang w:val="ru-RU" w:bidi="ar-SA"/>
    </w:rPr>
  </w:style>
  <w:style w:type="paragraph" w:customStyle="1" w:styleId="aff4">
    <w:name w:val="Заголовок"/>
    <w:basedOn w:val="a"/>
    <w:next w:val="afd"/>
    <w:qFormat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customStyle="1" w:styleId="25">
    <w:name w:val="Основной текст (2)"/>
    <w:basedOn w:val="a"/>
    <w:qFormat/>
    <w:pPr>
      <w:widowControl w:val="0"/>
      <w:shd w:val="clear" w:color="auto" w:fill="FFFFFF"/>
      <w:spacing w:line="250" w:lineRule="exact"/>
      <w:jc w:val="both"/>
    </w:pPr>
    <w:rPr>
      <w:lang w:val="en-US"/>
    </w:rPr>
  </w:style>
  <w:style w:type="paragraph" w:styleId="aff5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ConsPlusNormal">
    <w:name w:val="ConsPlusNormal"/>
    <w:qFormat/>
    <w:pPr>
      <w:widowControl w:val="0"/>
    </w:pPr>
    <w:rPr>
      <w:rFonts w:eastAsia="Times New Roman" w:cs="Times New Roman"/>
      <w:lang w:val="ru-RU" w:bidi="ar-SA"/>
    </w:rPr>
  </w:style>
  <w:style w:type="paragraph" w:customStyle="1" w:styleId="western">
    <w:name w:val="western"/>
    <w:basedOn w:val="a"/>
    <w:qFormat/>
    <w:pPr>
      <w:tabs>
        <w:tab w:val="left" w:pos="851"/>
        <w:tab w:val="left" w:pos="993"/>
      </w:tabs>
      <w:spacing w:before="280" w:after="119"/>
      <w:jc w:val="center"/>
    </w:pPr>
    <w:rPr>
      <w:rFonts w:ascii="Calibri" w:hAnsi="Calibri" w:cs="Calibri"/>
      <w:bCs/>
      <w:sz w:val="24"/>
      <w:szCs w:val="24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c">
    <w:name w:val="header"/>
    <w:basedOn w:val="HeaderandFooter"/>
    <w:link w:val="ab"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  <w:style w:type="numbering" w:customStyle="1" w:styleId="WW8Num38">
    <w:name w:val="WW8Num38"/>
    <w:qFormat/>
  </w:style>
  <w:style w:type="numbering" w:customStyle="1" w:styleId="WW8Num39">
    <w:name w:val="WW8Num39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a"/>
    <w:next w:val="a"/>
    <w:link w:val="10"/>
    <w:qFormat/>
    <w:pPr>
      <w:numPr>
        <w:numId w:val="1"/>
      </w:numPr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ab">
    <w:name w:val="Верхний колонтитул Знак"/>
    <w:link w:val="ac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WW8Num2z0">
    <w:name w:val="WW8Num2z0"/>
    <w:qFormat/>
    <w:rPr>
      <w:rFonts w:ascii="Times New Roman" w:hAnsi="Times New Roman" w:cs="Times New Roman"/>
    </w:rPr>
  </w:style>
  <w:style w:type="character" w:customStyle="1" w:styleId="WW8Num3z0">
    <w:name w:val="WW8Num3z0"/>
    <w:qFormat/>
    <w:rPr>
      <w:rFonts w:ascii="Times New Roman" w:hAnsi="Times New Roman" w:cs="Times New Roman"/>
    </w:rPr>
  </w:style>
  <w:style w:type="character" w:customStyle="1" w:styleId="WW8Num4z0">
    <w:name w:val="WW8Num4z0"/>
    <w:qFormat/>
    <w:rPr>
      <w:rFonts w:ascii="Times New Roman" w:hAnsi="Times New Roman" w:cs="Times New Roman"/>
    </w:rPr>
  </w:style>
  <w:style w:type="character" w:customStyle="1" w:styleId="WW8Num5z0">
    <w:name w:val="WW8Num5z0"/>
    <w:qFormat/>
    <w:rPr>
      <w:rFonts w:ascii="Times New Roman" w:hAnsi="Times New Roman" w:cs="Times New Roman"/>
      <w:b w:val="0"/>
      <w:bCs w:val="0"/>
    </w:rPr>
  </w:style>
  <w:style w:type="character" w:customStyle="1" w:styleId="WW8Num6z0">
    <w:name w:val="WW8Num6z0"/>
    <w:qFormat/>
    <w:rPr>
      <w:rFonts w:ascii="Times New Roman" w:hAnsi="Times New Roman" w:cs="Times New Roman"/>
    </w:rPr>
  </w:style>
  <w:style w:type="character" w:customStyle="1" w:styleId="WW8Num7z0">
    <w:name w:val="WW8Num7z0"/>
    <w:qFormat/>
    <w:rPr>
      <w:sz w:val="24"/>
      <w:szCs w:val="24"/>
    </w:rPr>
  </w:style>
  <w:style w:type="character" w:customStyle="1" w:styleId="WW8Num8z0">
    <w:name w:val="WW8Num8z0"/>
    <w:qFormat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WW8Num9z0">
    <w:name w:val="WW8Num9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0z0">
    <w:name w:val="WW8Num10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1z0">
    <w:name w:val="WW8Num11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</w:style>
  <w:style w:type="character" w:customStyle="1" w:styleId="WW8Num15z0">
    <w:name w:val="WW8Num15z0"/>
    <w:qFormat/>
  </w:style>
  <w:style w:type="character" w:customStyle="1" w:styleId="WW8Num16z0">
    <w:name w:val="WW8Num16z0"/>
    <w:qFormat/>
  </w:style>
  <w:style w:type="character" w:customStyle="1" w:styleId="WW8Num17z0">
    <w:name w:val="WW8Num17z0"/>
    <w:qFormat/>
  </w:style>
  <w:style w:type="character" w:customStyle="1" w:styleId="WW8Num18z0">
    <w:name w:val="WW8Num18z0"/>
    <w:qFormat/>
  </w:style>
  <w:style w:type="character" w:customStyle="1" w:styleId="WW8Num19z0">
    <w:name w:val="WW8Num19z0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4z0">
    <w:name w:val="WW8Num24z0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</w:style>
  <w:style w:type="character" w:customStyle="1" w:styleId="WW8Num27z0">
    <w:name w:val="WW8Num27z0"/>
    <w:qFormat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WW8Num28z0">
    <w:name w:val="WW8Num28z0"/>
    <w:qFormat/>
  </w:style>
  <w:style w:type="character" w:customStyle="1" w:styleId="WW8Num29z0">
    <w:name w:val="WW8Num29z0"/>
    <w:qFormat/>
  </w:style>
  <w:style w:type="character" w:customStyle="1" w:styleId="WW8Num30z0">
    <w:name w:val="WW8Num30z0"/>
    <w:qFormat/>
  </w:style>
  <w:style w:type="character" w:customStyle="1" w:styleId="WW8Num31z0">
    <w:name w:val="WW8Num31z0"/>
    <w:qFormat/>
  </w:style>
  <w:style w:type="character" w:customStyle="1" w:styleId="WW8Num32z0">
    <w:name w:val="WW8Num32z0"/>
    <w:qFormat/>
  </w:style>
  <w:style w:type="character" w:customStyle="1" w:styleId="WW8Num33z0">
    <w:name w:val="WW8Num33z0"/>
    <w:qFormat/>
    <w:rPr>
      <w:color w:val="000000"/>
    </w:rPr>
  </w:style>
  <w:style w:type="character" w:customStyle="1" w:styleId="WW8Num34z0">
    <w:name w:val="WW8Num34z0"/>
    <w:qFormat/>
  </w:style>
  <w:style w:type="character" w:customStyle="1" w:styleId="WW8Num35z0">
    <w:name w:val="WW8Num35z0"/>
    <w:qFormat/>
    <w:rPr>
      <w:sz w:val="24"/>
      <w:szCs w:val="24"/>
    </w:rPr>
  </w:style>
  <w:style w:type="character" w:customStyle="1" w:styleId="WW8Num36z0">
    <w:name w:val="WW8Num36z0"/>
    <w:qFormat/>
  </w:style>
  <w:style w:type="character" w:customStyle="1" w:styleId="WW8Num37z0">
    <w:name w:val="WW8Num37z0"/>
    <w:qFormat/>
  </w:style>
  <w:style w:type="character" w:customStyle="1" w:styleId="WW8Num38z0">
    <w:name w:val="WW8Num38z0"/>
    <w:qFormat/>
  </w:style>
  <w:style w:type="character" w:customStyle="1" w:styleId="WW8Num39z0">
    <w:name w:val="WW8Num39z0"/>
    <w:qFormat/>
    <w:rPr>
      <w:color w:val="000000"/>
    </w:rPr>
  </w:style>
  <w:style w:type="character" w:customStyle="1" w:styleId="af8">
    <w:name w:val="Цветовое выделение"/>
    <w:qFormat/>
    <w:rPr>
      <w:b/>
      <w:bCs/>
      <w:color w:val="000080"/>
      <w:sz w:val="20"/>
      <w:szCs w:val="20"/>
    </w:rPr>
  </w:style>
  <w:style w:type="character" w:customStyle="1" w:styleId="af9">
    <w:name w:val="Гипертекстовая ссылка"/>
    <w:qFormat/>
    <w:rPr>
      <w:b/>
      <w:bCs/>
      <w:color w:val="008000"/>
      <w:sz w:val="20"/>
      <w:szCs w:val="20"/>
      <w:u w:val="single"/>
    </w:rPr>
  </w:style>
  <w:style w:type="character" w:styleId="afa">
    <w:name w:val="Hyperlink"/>
    <w:rPr>
      <w:color w:val="0000FF"/>
      <w:u w:val="single"/>
    </w:rPr>
  </w:style>
  <w:style w:type="character" w:customStyle="1" w:styleId="1pt">
    <w:name w:val="Основной текст + Интервал 1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31"/>
      <w:position w:val="0"/>
      <w:sz w:val="25"/>
      <w:szCs w:val="25"/>
      <w:u w:val="none"/>
      <w:vertAlign w:val="baseline"/>
      <w:lang w:val="ru-RU"/>
    </w:rPr>
  </w:style>
  <w:style w:type="character" w:customStyle="1" w:styleId="afb">
    <w:name w:val="Основной текст_"/>
    <w:qFormat/>
    <w:rPr>
      <w:spacing w:val="5"/>
      <w:sz w:val="25"/>
      <w:szCs w:val="25"/>
      <w:shd w:val="clear" w:color="auto" w:fill="FFFFFF"/>
    </w:rPr>
  </w:style>
  <w:style w:type="character" w:customStyle="1" w:styleId="match">
    <w:name w:val="match"/>
    <w:basedOn w:val="a0"/>
    <w:qFormat/>
  </w:style>
  <w:style w:type="character" w:customStyle="1" w:styleId="afc">
    <w:name w:val="Основной текст Знак"/>
    <w:qFormat/>
    <w:rPr>
      <w:sz w:val="28"/>
    </w:rPr>
  </w:style>
  <w:style w:type="character" w:customStyle="1" w:styleId="comment">
    <w:name w:val="comment"/>
    <w:basedOn w:val="a0"/>
    <w:qFormat/>
  </w:style>
  <w:style w:type="character" w:customStyle="1" w:styleId="blk">
    <w:name w:val="blk"/>
    <w:basedOn w:val="a0"/>
    <w:qFormat/>
  </w:style>
  <w:style w:type="character" w:customStyle="1" w:styleId="s25">
    <w:name w:val="s_25"/>
    <w:basedOn w:val="a0"/>
    <w:qFormat/>
  </w:style>
  <w:style w:type="character" w:customStyle="1" w:styleId="24">
    <w:name w:val="Основной текст (2)_"/>
    <w:qFormat/>
    <w:rPr>
      <w:shd w:val="clear" w:color="auto" w:fill="FFFFFF"/>
    </w:rPr>
  </w:style>
  <w:style w:type="paragraph" w:customStyle="1" w:styleId="Heading">
    <w:name w:val="Heading"/>
    <w:basedOn w:val="a"/>
    <w:next w:val="afd"/>
    <w:qFormat/>
    <w:pPr>
      <w:jc w:val="center"/>
    </w:pPr>
    <w:rPr>
      <w:b/>
      <w:sz w:val="24"/>
    </w:rPr>
  </w:style>
  <w:style w:type="paragraph" w:styleId="afd">
    <w:name w:val="Body Text"/>
    <w:basedOn w:val="a"/>
    <w:pPr>
      <w:jc w:val="both"/>
    </w:pPr>
    <w:rPr>
      <w:sz w:val="28"/>
      <w:lang w:val="en-US"/>
    </w:rPr>
  </w:style>
  <w:style w:type="paragraph" w:styleId="afe">
    <w:name w:val="List"/>
    <w:basedOn w:val="afd"/>
  </w:style>
  <w:style w:type="paragraph" w:styleId="aff">
    <w:name w:val="caption"/>
    <w:basedOn w:val="a"/>
    <w:qFormat/>
    <w:pPr>
      <w:jc w:val="center"/>
    </w:pPr>
    <w:rPr>
      <w:b/>
      <w:sz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aff1">
    <w:name w:val="Таблицы (моноширинный)"/>
    <w:basedOn w:val="a"/>
    <w:next w:val="a"/>
    <w:qFormat/>
    <w:pPr>
      <w:jc w:val="both"/>
    </w:pPr>
    <w:rPr>
      <w:rFonts w:ascii="Courier New" w:hAnsi="Courier New" w:cs="Courier New"/>
    </w:rPr>
  </w:style>
  <w:style w:type="paragraph" w:customStyle="1" w:styleId="s1">
    <w:name w:val="s_1"/>
    <w:basedOn w:val="a"/>
    <w:qFormat/>
    <w:pPr>
      <w:spacing w:before="280" w:after="280"/>
    </w:pPr>
    <w:rPr>
      <w:sz w:val="24"/>
      <w:szCs w:val="24"/>
    </w:rPr>
  </w:style>
  <w:style w:type="paragraph" w:customStyle="1" w:styleId="12">
    <w:name w:val="Основной текст1"/>
    <w:basedOn w:val="a"/>
    <w:qFormat/>
    <w:pPr>
      <w:widowControl w:val="0"/>
      <w:shd w:val="clear" w:color="auto" w:fill="FFFFFF"/>
      <w:spacing w:line="235" w:lineRule="exact"/>
    </w:pPr>
    <w:rPr>
      <w:spacing w:val="5"/>
      <w:sz w:val="25"/>
      <w:szCs w:val="25"/>
      <w:lang w:val="en-US"/>
    </w:rPr>
  </w:style>
  <w:style w:type="paragraph" w:customStyle="1" w:styleId="FORMATTEXT">
    <w:name w:val=".FORMATTEXT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HEADERTEXT">
    <w:name w:val=".HEADERTEXT"/>
    <w:qFormat/>
    <w:pPr>
      <w:widowControl w:val="0"/>
    </w:pPr>
    <w:rPr>
      <w:rFonts w:ascii="Arial" w:eastAsia="Times New Roman" w:hAnsi="Arial" w:cs="Arial"/>
      <w:color w:val="2B4279"/>
      <w:sz w:val="20"/>
      <w:szCs w:val="20"/>
      <w:lang w:val="ru-RU" w:bidi="ar-SA"/>
    </w:rPr>
  </w:style>
  <w:style w:type="paragraph" w:customStyle="1" w:styleId="aff2">
    <w:name w:val="."/>
    <w:qFormat/>
    <w:pPr>
      <w:widowControl w:val="0"/>
    </w:pPr>
    <w:rPr>
      <w:rFonts w:ascii="Arial" w:eastAsia="Times New Roman" w:hAnsi="Arial" w:cs="Arial"/>
      <w:lang w:val="ru-RU" w:bidi="ar-SA"/>
    </w:rPr>
  </w:style>
  <w:style w:type="paragraph" w:customStyle="1" w:styleId="headertext0">
    <w:name w:val="headertext"/>
    <w:basedOn w:val="a"/>
    <w:qFormat/>
    <w:pPr>
      <w:spacing w:before="280" w:after="280"/>
    </w:pPr>
    <w:rPr>
      <w:sz w:val="24"/>
      <w:szCs w:val="24"/>
    </w:rPr>
  </w:style>
  <w:style w:type="paragraph" w:customStyle="1" w:styleId="formattext0">
    <w:name w:val="formattext"/>
    <w:basedOn w:val="a"/>
    <w:qFormat/>
    <w:pPr>
      <w:spacing w:before="280" w:after="280"/>
    </w:pPr>
    <w:rPr>
      <w:sz w:val="24"/>
      <w:szCs w:val="24"/>
    </w:rPr>
  </w:style>
  <w:style w:type="paragraph" w:customStyle="1" w:styleId="aff3">
    <w:name w:val="Заголовок статьи"/>
    <w:basedOn w:val="a"/>
    <w:next w:val="a"/>
    <w:qFormat/>
    <w:pPr>
      <w:widowControl w:val="0"/>
      <w:ind w:left="1612" w:hanging="892"/>
      <w:jc w:val="both"/>
    </w:pPr>
    <w:rPr>
      <w:rFonts w:ascii="Arial" w:hAnsi="Arial" w:cs="Arial"/>
    </w:rPr>
  </w:style>
  <w:style w:type="paragraph" w:customStyle="1" w:styleId="Style6">
    <w:name w:val="Style6"/>
    <w:basedOn w:val="a"/>
    <w:qFormat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ConsPlusTitle">
    <w:name w:val="ConsPlusTitle"/>
    <w:qFormat/>
    <w:pPr>
      <w:widowControl w:val="0"/>
    </w:pPr>
    <w:rPr>
      <w:rFonts w:ascii="Calibri" w:eastAsia="Times New Roman" w:hAnsi="Calibri" w:cs="Calibri"/>
      <w:b/>
      <w:sz w:val="22"/>
      <w:szCs w:val="20"/>
      <w:lang w:val="ru-RU" w:bidi="ar-SA"/>
    </w:rPr>
  </w:style>
  <w:style w:type="paragraph" w:customStyle="1" w:styleId="aff4">
    <w:name w:val="Заголовок"/>
    <w:basedOn w:val="a"/>
    <w:next w:val="afd"/>
    <w:qFormat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customStyle="1" w:styleId="25">
    <w:name w:val="Основной текст (2)"/>
    <w:basedOn w:val="a"/>
    <w:qFormat/>
    <w:pPr>
      <w:widowControl w:val="0"/>
      <w:shd w:val="clear" w:color="auto" w:fill="FFFFFF"/>
      <w:spacing w:line="250" w:lineRule="exact"/>
      <w:jc w:val="both"/>
    </w:pPr>
    <w:rPr>
      <w:lang w:val="en-US"/>
    </w:rPr>
  </w:style>
  <w:style w:type="paragraph" w:styleId="aff5">
    <w:name w:val="Normal (Web)"/>
    <w:basedOn w:val="a"/>
    <w:qFormat/>
    <w:pPr>
      <w:spacing w:before="280" w:after="280"/>
    </w:pPr>
    <w:rPr>
      <w:sz w:val="24"/>
      <w:szCs w:val="24"/>
    </w:rPr>
  </w:style>
  <w:style w:type="paragraph" w:customStyle="1" w:styleId="ConsPlusNormal">
    <w:name w:val="ConsPlusNormal"/>
    <w:qFormat/>
    <w:pPr>
      <w:widowControl w:val="0"/>
    </w:pPr>
    <w:rPr>
      <w:rFonts w:eastAsia="Times New Roman" w:cs="Times New Roman"/>
      <w:lang w:val="ru-RU" w:bidi="ar-SA"/>
    </w:rPr>
  </w:style>
  <w:style w:type="paragraph" w:customStyle="1" w:styleId="western">
    <w:name w:val="western"/>
    <w:basedOn w:val="a"/>
    <w:qFormat/>
    <w:pPr>
      <w:tabs>
        <w:tab w:val="left" w:pos="851"/>
        <w:tab w:val="left" w:pos="993"/>
      </w:tabs>
      <w:spacing w:before="280" w:after="119"/>
      <w:jc w:val="center"/>
    </w:pPr>
    <w:rPr>
      <w:rFonts w:ascii="Calibri" w:hAnsi="Calibri" w:cs="Calibri"/>
      <w:bCs/>
      <w:sz w:val="24"/>
      <w:szCs w:val="24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c">
    <w:name w:val="header"/>
    <w:basedOn w:val="HeaderandFooter"/>
    <w:link w:val="ab"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numbering" w:customStyle="1" w:styleId="WW8Num25">
    <w:name w:val="WW8Num25"/>
    <w:qFormat/>
  </w:style>
  <w:style w:type="numbering" w:customStyle="1" w:styleId="WW8Num26">
    <w:name w:val="WW8Num26"/>
    <w:qFormat/>
  </w:style>
  <w:style w:type="numbering" w:customStyle="1" w:styleId="WW8Num27">
    <w:name w:val="WW8Num27"/>
    <w:qFormat/>
  </w:style>
  <w:style w:type="numbering" w:customStyle="1" w:styleId="WW8Num28">
    <w:name w:val="WW8Num28"/>
    <w:qFormat/>
  </w:style>
  <w:style w:type="numbering" w:customStyle="1" w:styleId="WW8Num29">
    <w:name w:val="WW8Num29"/>
    <w:qFormat/>
  </w:style>
  <w:style w:type="numbering" w:customStyle="1" w:styleId="WW8Num30">
    <w:name w:val="WW8Num30"/>
    <w:qFormat/>
  </w:style>
  <w:style w:type="numbering" w:customStyle="1" w:styleId="WW8Num31">
    <w:name w:val="WW8Num31"/>
    <w:qFormat/>
  </w:style>
  <w:style w:type="numbering" w:customStyle="1" w:styleId="WW8Num32">
    <w:name w:val="WW8Num32"/>
    <w:qFormat/>
  </w:style>
  <w:style w:type="numbering" w:customStyle="1" w:styleId="WW8Num33">
    <w:name w:val="WW8Num33"/>
    <w:qFormat/>
  </w:style>
  <w:style w:type="numbering" w:customStyle="1" w:styleId="WW8Num34">
    <w:name w:val="WW8Num34"/>
    <w:qFormat/>
  </w:style>
  <w:style w:type="numbering" w:customStyle="1" w:styleId="WW8Num35">
    <w:name w:val="WW8Num35"/>
    <w:qFormat/>
  </w:style>
  <w:style w:type="numbering" w:customStyle="1" w:styleId="WW8Num36">
    <w:name w:val="WW8Num36"/>
    <w:qFormat/>
  </w:style>
  <w:style w:type="numbering" w:customStyle="1" w:styleId="WW8Num37">
    <w:name w:val="WW8Num37"/>
    <w:qFormat/>
  </w:style>
  <w:style w:type="numbering" w:customStyle="1" w:styleId="WW8Num38">
    <w:name w:val="WW8Num38"/>
    <w:qFormat/>
  </w:style>
  <w:style w:type="numbering" w:customStyle="1" w:styleId="WW8Num39">
    <w:name w:val="WW8Num3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kodeks://link/d?nd=549416333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2724</Words>
  <Characters>15530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 – Югра</vt:lpstr>
    </vt:vector>
  </TitlesOfParts>
  <Company/>
  <LinksUpToDate>false</LinksUpToDate>
  <CharactersWithSpaces>18218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 – Югра</dc:title>
  <dc:creator>Сергей</dc:creator>
  <cp:lastModifiedBy>User</cp:lastModifiedBy>
  <cp:revision>7</cp:revision>
  <cp:lastPrinted>2025-04-03T09:50:00Z</cp:lastPrinted>
  <dcterms:created xsi:type="dcterms:W3CDTF">2025-03-31T11:15:00Z</dcterms:created>
  <dcterms:modified xsi:type="dcterms:W3CDTF">2025-04-03T09:50:00Z</dcterms:modified>
  <dc:language>en-US</dc:language>
</cp:coreProperties>
</file>