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49C77F8" wp14:editId="61B359AE">
            <wp:simplePos x="0" y="0"/>
            <wp:positionH relativeFrom="column">
              <wp:posOffset>2582545</wp:posOffset>
            </wp:positionH>
            <wp:positionV relativeFrom="paragraph">
              <wp:posOffset>-299720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</w:p>
    <w:p w:rsidR="00FE1092" w:rsidRDefault="00FE1092" w:rsidP="00FE1092">
      <w:pPr>
        <w:suppressAutoHyphens w:val="0"/>
        <w:jc w:val="center"/>
        <w:rPr>
          <w:b/>
          <w:sz w:val="24"/>
          <w:lang w:eastAsia="ru-RU"/>
        </w:rPr>
      </w:pP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Ханты-Мансийский автономный округ – Югра</w:t>
      </w:r>
    </w:p>
    <w:p w:rsidR="00FE1092" w:rsidRPr="00462742" w:rsidRDefault="00FE1092" w:rsidP="00FE1092">
      <w:pPr>
        <w:suppressAutoHyphens w:val="0"/>
        <w:jc w:val="center"/>
        <w:rPr>
          <w:b/>
          <w:sz w:val="24"/>
          <w:lang w:eastAsia="ru-RU"/>
        </w:rPr>
      </w:pPr>
      <w:r w:rsidRPr="00462742">
        <w:rPr>
          <w:b/>
          <w:sz w:val="24"/>
          <w:lang w:eastAsia="ru-RU"/>
        </w:rPr>
        <w:t>Советский район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sz w:val="32"/>
          <w:lang w:eastAsia="ru-RU"/>
        </w:rPr>
      </w:pPr>
      <w:r w:rsidRPr="00462742">
        <w:rPr>
          <w:b/>
          <w:sz w:val="32"/>
          <w:lang w:eastAsia="ru-RU"/>
        </w:rPr>
        <w:t>городское поселение Агириш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sz w:val="48"/>
          <w:lang w:eastAsia="ru-RU"/>
        </w:rPr>
      </w:pPr>
      <w:r w:rsidRPr="00462742">
        <w:rPr>
          <w:b/>
          <w:sz w:val="48"/>
          <w:lang w:eastAsia="ru-RU"/>
        </w:rPr>
        <w:t xml:space="preserve">А Д М И Н И С Т </w:t>
      </w:r>
      <w:proofErr w:type="gramStart"/>
      <w:r w:rsidRPr="00462742">
        <w:rPr>
          <w:b/>
          <w:sz w:val="48"/>
          <w:lang w:eastAsia="ru-RU"/>
        </w:rPr>
        <w:t>Р</w:t>
      </w:r>
      <w:proofErr w:type="gramEnd"/>
      <w:r w:rsidRPr="00462742">
        <w:rPr>
          <w:b/>
          <w:sz w:val="48"/>
          <w:lang w:eastAsia="ru-RU"/>
        </w:rPr>
        <w:t xml:space="preserve"> А Ц И Я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628245, Ханты-Мансийский автономный округ-Югра, телефон:(34675) 41233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>Тюменской области, Советский район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b/>
          <w:bCs/>
          <w:lang w:eastAsia="ru-RU"/>
        </w:rPr>
      </w:pPr>
      <w:r w:rsidRPr="00462742">
        <w:rPr>
          <w:b/>
          <w:bCs/>
          <w:lang w:eastAsia="ru-RU"/>
        </w:rPr>
        <w:t>п. Агириш ул. Винницкая 16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  <w:r w:rsidRPr="00462742">
        <w:rPr>
          <w:lang w:eastAsia="ru-RU"/>
        </w:rPr>
        <w:t xml:space="preserve">факс: (34675) 41233 </w:t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lang w:eastAsia="ru-RU"/>
        </w:rPr>
        <w:tab/>
      </w:r>
      <w:r w:rsidRPr="00462742">
        <w:rPr>
          <w:rFonts w:ascii="Times New Roman CYR" w:hAnsi="Times New Roman CYR" w:cs="Times New Roman CYR"/>
          <w:lang w:eastAsia="ru-RU"/>
        </w:rPr>
        <w:t xml:space="preserve">эл.адрес: </w:t>
      </w:r>
      <w:r w:rsidRPr="00462742">
        <w:rPr>
          <w:lang w:eastAsia="ru-RU"/>
        </w:rPr>
        <w:t>agirish@sovrnhmao.ru</w:t>
      </w:r>
    </w:p>
    <w:p w:rsidR="00FE1092" w:rsidRPr="00462742" w:rsidRDefault="00FE1092" w:rsidP="00FE1092">
      <w:pPr>
        <w:suppressAutoHyphens w:val="0"/>
        <w:spacing w:line="240" w:lineRule="atLeast"/>
        <w:jc w:val="center"/>
        <w:rPr>
          <w:lang w:eastAsia="ru-RU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FE1092" w:rsidRPr="00462742" w:rsidTr="00BC60FC">
        <w:trPr>
          <w:trHeight w:val="106"/>
        </w:trPr>
        <w:tc>
          <w:tcPr>
            <w:tcW w:w="8949" w:type="dxa"/>
          </w:tcPr>
          <w:p w:rsidR="00FE1092" w:rsidRPr="00462742" w:rsidRDefault="00FE1092" w:rsidP="00BC60FC">
            <w:pPr>
              <w:suppressAutoHyphens w:val="0"/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  <w:lang w:eastAsia="ru-RU"/>
              </w:rPr>
            </w:pPr>
          </w:p>
        </w:tc>
      </w:tr>
    </w:tbl>
    <w:p w:rsidR="00FE1092" w:rsidRDefault="00FE1092" w:rsidP="00FE10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 w:rsidRPr="0046274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FE1092" w:rsidRPr="00462742" w:rsidRDefault="00FE1092" w:rsidP="00FE109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</w:p>
    <w:p w:rsidR="00FE1092" w:rsidRPr="00016220" w:rsidRDefault="00BC60FC" w:rsidP="00FE1092">
      <w:pPr>
        <w:suppressAutoHyphens w:val="0"/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 «16</w:t>
      </w:r>
      <w:r w:rsidR="00FE1092">
        <w:rPr>
          <w:sz w:val="24"/>
          <w:szCs w:val="24"/>
          <w:lang w:eastAsia="ru-RU"/>
        </w:rPr>
        <w:t xml:space="preserve"> </w:t>
      </w:r>
      <w:r w:rsidR="00FE1092" w:rsidRPr="00D24CAB">
        <w:rPr>
          <w:sz w:val="24"/>
          <w:szCs w:val="24"/>
          <w:lang w:eastAsia="ru-RU"/>
        </w:rPr>
        <w:t>»</w:t>
      </w:r>
      <w:r w:rsidR="00FE1092">
        <w:rPr>
          <w:sz w:val="24"/>
          <w:szCs w:val="24"/>
          <w:lang w:eastAsia="ru-RU"/>
        </w:rPr>
        <w:t xml:space="preserve">   мая</w:t>
      </w:r>
      <w:r w:rsidR="00FE1092" w:rsidRPr="00D24CAB">
        <w:rPr>
          <w:sz w:val="24"/>
          <w:szCs w:val="24"/>
          <w:lang w:eastAsia="ru-RU"/>
        </w:rPr>
        <w:t xml:space="preserve">  </w:t>
      </w:r>
      <w:r w:rsidR="00FE1092">
        <w:rPr>
          <w:sz w:val="24"/>
          <w:szCs w:val="24"/>
          <w:lang w:eastAsia="ru-RU"/>
        </w:rPr>
        <w:t>2024</w:t>
      </w:r>
      <w:r w:rsidR="00FE1092" w:rsidRPr="00D24CAB">
        <w:rPr>
          <w:sz w:val="24"/>
          <w:szCs w:val="24"/>
          <w:lang w:eastAsia="ru-RU"/>
        </w:rPr>
        <w:t xml:space="preserve">  г.</w:t>
      </w:r>
      <w:r w:rsidR="00FE1092" w:rsidRPr="00D24CAB">
        <w:rPr>
          <w:sz w:val="24"/>
          <w:szCs w:val="24"/>
          <w:lang w:eastAsia="ru-RU"/>
        </w:rPr>
        <w:tab/>
      </w:r>
      <w:r w:rsidR="00FE1092" w:rsidRPr="00D24CAB">
        <w:rPr>
          <w:sz w:val="24"/>
          <w:szCs w:val="24"/>
          <w:lang w:eastAsia="ru-RU"/>
        </w:rPr>
        <w:tab/>
      </w:r>
      <w:r w:rsidR="00FE1092">
        <w:rPr>
          <w:sz w:val="24"/>
          <w:szCs w:val="24"/>
          <w:lang w:eastAsia="ru-RU"/>
        </w:rPr>
        <w:t xml:space="preserve">   </w:t>
      </w:r>
      <w:r w:rsidR="00FE1092" w:rsidRPr="00D24CAB">
        <w:rPr>
          <w:sz w:val="24"/>
          <w:szCs w:val="24"/>
          <w:lang w:eastAsia="ru-RU"/>
        </w:rPr>
        <w:tab/>
      </w:r>
      <w:r w:rsidR="00FE1092" w:rsidRPr="00D24CAB">
        <w:rPr>
          <w:sz w:val="24"/>
          <w:szCs w:val="24"/>
          <w:lang w:eastAsia="ru-RU"/>
        </w:rPr>
        <w:tab/>
      </w:r>
      <w:r w:rsidR="0061028E">
        <w:rPr>
          <w:sz w:val="24"/>
          <w:szCs w:val="24"/>
          <w:lang w:eastAsia="ru-RU"/>
        </w:rPr>
        <w:t xml:space="preserve">        </w:t>
      </w:r>
      <w:r w:rsidR="00FE1092">
        <w:rPr>
          <w:sz w:val="24"/>
          <w:szCs w:val="24"/>
          <w:lang w:eastAsia="ru-RU"/>
        </w:rPr>
        <w:t xml:space="preserve">                                 </w:t>
      </w:r>
      <w:r w:rsidR="00FE1092" w:rsidRPr="00016220">
        <w:rPr>
          <w:sz w:val="24"/>
          <w:lang w:eastAsia="ru-RU"/>
        </w:rPr>
        <w:t xml:space="preserve"> </w:t>
      </w:r>
      <w:r w:rsidR="00FE1092">
        <w:rPr>
          <w:sz w:val="24"/>
          <w:lang w:eastAsia="ru-RU"/>
        </w:rPr>
        <w:t xml:space="preserve">         </w:t>
      </w:r>
      <w:r>
        <w:rPr>
          <w:sz w:val="24"/>
          <w:lang w:eastAsia="ru-RU"/>
        </w:rPr>
        <w:t xml:space="preserve">            №  130</w:t>
      </w:r>
      <w:r w:rsidR="00FE1092">
        <w:rPr>
          <w:sz w:val="24"/>
          <w:lang w:eastAsia="ru-RU"/>
        </w:rPr>
        <w:t>/НПА</w:t>
      </w:r>
    </w:p>
    <w:p w:rsidR="00FE1092" w:rsidRPr="006D2936" w:rsidRDefault="00FE1092" w:rsidP="00FE1092">
      <w:pPr>
        <w:jc w:val="both"/>
        <w:rPr>
          <w:sz w:val="24"/>
          <w:szCs w:val="24"/>
        </w:rPr>
      </w:pPr>
    </w:p>
    <w:p w:rsidR="002C65D4" w:rsidRDefault="00FE1092" w:rsidP="002C65D4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</w:t>
      </w:r>
    </w:p>
    <w:p w:rsidR="009462A7" w:rsidRDefault="00FE1092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</w:t>
      </w:r>
      <w:r w:rsidR="0061028E">
        <w:rPr>
          <w:color w:val="000000"/>
          <w:sz w:val="24"/>
          <w:szCs w:val="24"/>
          <w:lang w:eastAsia="ru-RU"/>
        </w:rPr>
        <w:t>ления Агириш от</w:t>
      </w:r>
      <w:r w:rsidR="009462A7">
        <w:rPr>
          <w:color w:val="000000"/>
          <w:sz w:val="24"/>
          <w:szCs w:val="24"/>
          <w:lang w:eastAsia="ru-RU"/>
        </w:rPr>
        <w:t xml:space="preserve"> 05.12.2018 № 246</w:t>
      </w:r>
      <w:r w:rsidR="0061028E">
        <w:rPr>
          <w:color w:val="000000"/>
          <w:sz w:val="24"/>
          <w:szCs w:val="24"/>
          <w:lang w:eastAsia="ru-RU"/>
        </w:rPr>
        <w:t>/НПА</w:t>
      </w:r>
      <w:r w:rsidR="009462A7">
        <w:rPr>
          <w:color w:val="000000"/>
          <w:sz w:val="24"/>
          <w:szCs w:val="24"/>
          <w:lang w:eastAsia="ru-RU"/>
        </w:rPr>
        <w:t xml:space="preserve"> «Об утверждении</w:t>
      </w:r>
    </w:p>
    <w:p w:rsidR="009462A7" w:rsidRDefault="009462A7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муниципальной программы «Формирование комфортной городской среды </w:t>
      </w:r>
    </w:p>
    <w:p w:rsidR="009462A7" w:rsidRPr="004F432E" w:rsidRDefault="009462A7" w:rsidP="009462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территории городского поселения Агириш»</w:t>
      </w:r>
    </w:p>
    <w:p w:rsidR="00FE1092" w:rsidRDefault="00FE1092" w:rsidP="00FE1092">
      <w:r>
        <w:t xml:space="preserve">  </w:t>
      </w:r>
    </w:p>
    <w:p w:rsidR="00FE1092" w:rsidRDefault="00FE1092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 w:rsidRPr="00736A7C">
        <w:rPr>
          <w:sz w:val="24"/>
          <w:szCs w:val="24"/>
        </w:rPr>
        <w:t>твии с</w:t>
      </w:r>
      <w:r>
        <w:rPr>
          <w:sz w:val="24"/>
          <w:szCs w:val="24"/>
        </w:rPr>
        <w:t xml:space="preserve"> </w:t>
      </w:r>
      <w:r w:rsidRPr="00736A7C">
        <w:rPr>
          <w:sz w:val="24"/>
          <w:szCs w:val="24"/>
        </w:rPr>
        <w:t>Фе</w:t>
      </w:r>
      <w:r>
        <w:rPr>
          <w:sz w:val="24"/>
          <w:szCs w:val="24"/>
        </w:rPr>
        <w:t xml:space="preserve">деральным законом от 06.10.2023 № 131-ФЗ «Об общих принципах организации местного самоуправления в Российской Федерации», </w:t>
      </w:r>
      <w:r w:rsidRPr="007E2F0A">
        <w:rPr>
          <w:color w:val="000000"/>
          <w:sz w:val="24"/>
          <w:szCs w:val="24"/>
          <w:lang w:eastAsia="ru-RU"/>
        </w:rPr>
        <w:t xml:space="preserve">Уставом городского поселения, </w:t>
      </w:r>
      <w:r w:rsidRPr="007E2F0A">
        <w:rPr>
          <w:sz w:val="24"/>
          <w:szCs w:val="24"/>
        </w:rPr>
        <w:t xml:space="preserve">постановлением администрации городского поселения Агириш от </w:t>
      </w:r>
      <w:r>
        <w:rPr>
          <w:sz w:val="24"/>
          <w:szCs w:val="24"/>
        </w:rPr>
        <w:t>08.02.2022 № 18</w:t>
      </w:r>
      <w:r w:rsidRPr="007E2F0A">
        <w:rPr>
          <w:sz w:val="24"/>
          <w:szCs w:val="24"/>
        </w:rPr>
        <w:t>/НПА «</w:t>
      </w:r>
      <w:r w:rsidRPr="007E2F0A">
        <w:rPr>
          <w:bCs/>
          <w:sz w:val="24"/>
          <w:szCs w:val="24"/>
        </w:rPr>
        <w:t>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</w:t>
      </w:r>
      <w:r>
        <w:rPr>
          <w:sz w:val="24"/>
          <w:szCs w:val="24"/>
        </w:rPr>
        <w:t xml:space="preserve">». </w:t>
      </w:r>
    </w:p>
    <w:p w:rsidR="00FE1092" w:rsidRPr="002C65D4" w:rsidRDefault="00A36AD2" w:rsidP="002C65D4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="002C65D4">
        <w:rPr>
          <w:sz w:val="24"/>
          <w:szCs w:val="24"/>
        </w:rPr>
        <w:t xml:space="preserve">1. </w:t>
      </w:r>
      <w:r w:rsidR="00FE1092">
        <w:rPr>
          <w:sz w:val="24"/>
          <w:szCs w:val="24"/>
        </w:rPr>
        <w:t>Внести изменения в постановление администрации городского посе</w:t>
      </w:r>
      <w:r>
        <w:rPr>
          <w:sz w:val="24"/>
          <w:szCs w:val="24"/>
        </w:rPr>
        <w:t>ления Агириш от 05.12.2018</w:t>
      </w:r>
      <w:r w:rsidR="0061028E">
        <w:rPr>
          <w:sz w:val="24"/>
          <w:szCs w:val="24"/>
        </w:rPr>
        <w:t xml:space="preserve"> </w:t>
      </w:r>
      <w:r>
        <w:rPr>
          <w:sz w:val="24"/>
          <w:szCs w:val="24"/>
        </w:rPr>
        <w:t>№ 246</w:t>
      </w:r>
      <w:r w:rsidR="0061028E">
        <w:rPr>
          <w:sz w:val="24"/>
          <w:szCs w:val="24"/>
        </w:rPr>
        <w:t>/НПА</w:t>
      </w:r>
      <w:r w:rsidR="00FE1092">
        <w:rPr>
          <w:sz w:val="24"/>
          <w:szCs w:val="24"/>
        </w:rPr>
        <w:t xml:space="preserve"> </w:t>
      </w:r>
      <w:r w:rsidR="002C65D4">
        <w:rPr>
          <w:color w:val="000000"/>
          <w:sz w:val="24"/>
          <w:szCs w:val="24"/>
          <w:lang w:eastAsia="ru-RU"/>
        </w:rPr>
        <w:t>«Об утверждении муниципальной программы «</w:t>
      </w:r>
      <w:r w:rsidR="0061028E">
        <w:rPr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2C65D4">
        <w:rPr>
          <w:color w:val="000000"/>
          <w:sz w:val="24"/>
          <w:szCs w:val="24"/>
          <w:lang w:eastAsia="ru-RU"/>
        </w:rPr>
        <w:t xml:space="preserve"> на территории городского поселения Агириш»</w:t>
      </w:r>
      <w:r>
        <w:rPr>
          <w:sz w:val="24"/>
          <w:szCs w:val="24"/>
        </w:rPr>
        <w:t xml:space="preserve"> изложив в новой редакции (Приложение).</w:t>
      </w:r>
    </w:p>
    <w:p w:rsidR="00FE1092" w:rsidRDefault="002C65D4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E1092">
        <w:rPr>
          <w:sz w:val="24"/>
          <w:szCs w:val="24"/>
        </w:rPr>
        <w:t>. 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FE1092" w:rsidRDefault="002C65D4" w:rsidP="00FE10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1092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FE1092" w:rsidRPr="001B0B46" w:rsidRDefault="002C65D4" w:rsidP="0061028E">
      <w:pPr>
        <w:pStyle w:val="a3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FE1092">
        <w:rPr>
          <w:sz w:val="24"/>
          <w:szCs w:val="24"/>
        </w:rPr>
        <w:t xml:space="preserve">. </w:t>
      </w:r>
      <w:r w:rsidR="00FE1092" w:rsidRPr="001B0B46">
        <w:rPr>
          <w:color w:val="000000"/>
          <w:sz w:val="24"/>
          <w:szCs w:val="24"/>
          <w:lang w:eastAsia="ru-RU"/>
        </w:rPr>
        <w:t>Контроль исполнения настоящего</w:t>
      </w:r>
      <w:r w:rsidR="00FE1092">
        <w:rPr>
          <w:color w:val="000000"/>
          <w:sz w:val="24"/>
          <w:szCs w:val="24"/>
          <w:lang w:eastAsia="ru-RU"/>
        </w:rPr>
        <w:t xml:space="preserve"> постановления </w:t>
      </w:r>
      <w:r w:rsidR="0061028E">
        <w:rPr>
          <w:color w:val="000000"/>
          <w:sz w:val="24"/>
          <w:szCs w:val="24"/>
          <w:lang w:eastAsia="ru-RU"/>
        </w:rPr>
        <w:t>оставляю за собой.</w:t>
      </w:r>
    </w:p>
    <w:p w:rsidR="00FE1092" w:rsidRDefault="00FE1092" w:rsidP="00FE1092">
      <w:pPr>
        <w:jc w:val="both"/>
        <w:rPr>
          <w:sz w:val="24"/>
          <w:szCs w:val="24"/>
        </w:rPr>
      </w:pPr>
    </w:p>
    <w:p w:rsidR="00FE1092" w:rsidRDefault="00FE1092" w:rsidP="00FE1092">
      <w:pPr>
        <w:jc w:val="both"/>
        <w:rPr>
          <w:sz w:val="24"/>
          <w:szCs w:val="24"/>
        </w:rPr>
        <w:sectPr w:rsidR="00FE1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Глава</w:t>
      </w:r>
      <w:r w:rsidRPr="00911FCF">
        <w:rPr>
          <w:sz w:val="24"/>
          <w:szCs w:val="24"/>
        </w:rPr>
        <w:t xml:space="preserve"> городского поселения Агириш                                                   </w:t>
      </w:r>
      <w:r w:rsidR="0061028E">
        <w:rPr>
          <w:sz w:val="24"/>
          <w:szCs w:val="24"/>
        </w:rPr>
        <w:t xml:space="preserve">        И.В. Ермолаева</w:t>
      </w:r>
    </w:p>
    <w:p w:rsidR="00A36AD2" w:rsidRPr="00636582" w:rsidRDefault="00A36AD2" w:rsidP="00A36AD2">
      <w:pPr>
        <w:jc w:val="right"/>
      </w:pPr>
      <w:r w:rsidRPr="00636582">
        <w:rPr>
          <w:sz w:val="24"/>
          <w:szCs w:val="24"/>
        </w:rPr>
        <w:lastRenderedPageBreak/>
        <w:t>Приложение</w:t>
      </w:r>
      <w:r>
        <w:t xml:space="preserve"> </w:t>
      </w:r>
      <w:r w:rsidRPr="00636582">
        <w:rPr>
          <w:sz w:val="24"/>
          <w:szCs w:val="24"/>
        </w:rPr>
        <w:t>к постановлению</w:t>
      </w:r>
    </w:p>
    <w:p w:rsidR="00A36AD2" w:rsidRDefault="00A36AD2" w:rsidP="00A36AD2">
      <w:pPr>
        <w:jc w:val="right"/>
        <w:rPr>
          <w:sz w:val="24"/>
          <w:szCs w:val="24"/>
        </w:rPr>
      </w:pPr>
      <w:r w:rsidRPr="0063658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городского </w:t>
      </w:r>
    </w:p>
    <w:p w:rsidR="00A36AD2" w:rsidRPr="00BB0CC5" w:rsidRDefault="00A36AD2" w:rsidP="00A36AD2">
      <w:pPr>
        <w:jc w:val="right"/>
      </w:pPr>
      <w:r>
        <w:rPr>
          <w:sz w:val="24"/>
          <w:szCs w:val="24"/>
        </w:rPr>
        <w:t>поселения Агириш</w:t>
      </w:r>
    </w:p>
    <w:p w:rsidR="00A36AD2" w:rsidRDefault="00A36AD2" w:rsidP="00A36AD2">
      <w:pPr>
        <w:jc w:val="right"/>
        <w:rPr>
          <w:sz w:val="24"/>
          <w:szCs w:val="24"/>
        </w:rPr>
      </w:pPr>
      <w:r w:rsidRPr="007E2F0A">
        <w:rPr>
          <w:sz w:val="24"/>
          <w:szCs w:val="24"/>
        </w:rPr>
        <w:t xml:space="preserve">от </w:t>
      </w:r>
      <w:r w:rsidR="002E4C8D">
        <w:rPr>
          <w:sz w:val="24"/>
          <w:szCs w:val="24"/>
        </w:rPr>
        <w:t>16</w:t>
      </w:r>
      <w:bookmarkStart w:id="0" w:name="_GoBack"/>
      <w:bookmarkEnd w:id="0"/>
      <w:r w:rsidR="002E4C8D">
        <w:rPr>
          <w:sz w:val="24"/>
          <w:szCs w:val="24"/>
        </w:rPr>
        <w:t>.05</w:t>
      </w:r>
      <w:r>
        <w:rPr>
          <w:sz w:val="24"/>
          <w:szCs w:val="24"/>
        </w:rPr>
        <w:t>.2024</w:t>
      </w:r>
      <w:r w:rsidRPr="007E2F0A">
        <w:rPr>
          <w:sz w:val="24"/>
          <w:szCs w:val="24"/>
        </w:rPr>
        <w:t xml:space="preserve"> № </w:t>
      </w:r>
      <w:r w:rsidR="002E4C8D">
        <w:rPr>
          <w:sz w:val="24"/>
          <w:szCs w:val="24"/>
        </w:rPr>
        <w:t>13</w:t>
      </w:r>
      <w:r>
        <w:rPr>
          <w:sz w:val="24"/>
          <w:szCs w:val="24"/>
        </w:rPr>
        <w:t>0 /НПА</w:t>
      </w:r>
    </w:p>
    <w:p w:rsidR="00A36AD2" w:rsidRPr="000A49F6" w:rsidRDefault="00A36AD2" w:rsidP="00A36AD2">
      <w:pPr>
        <w:jc w:val="right"/>
      </w:pPr>
    </w:p>
    <w:p w:rsidR="00A36AD2" w:rsidRDefault="00A36AD2" w:rsidP="00A36AD2">
      <w:pPr>
        <w:widowControl w:val="0"/>
        <w:autoSpaceDE w:val="0"/>
        <w:jc w:val="center"/>
        <w:rPr>
          <w:b/>
        </w:rPr>
      </w:pPr>
    </w:p>
    <w:p w:rsidR="00A36AD2" w:rsidRPr="00BB0CC5" w:rsidRDefault="00A36AD2" w:rsidP="00A36AD2">
      <w:pPr>
        <w:widowControl w:val="0"/>
        <w:autoSpaceDE w:val="0"/>
        <w:jc w:val="center"/>
        <w:rPr>
          <w:b/>
          <w:sz w:val="24"/>
          <w:szCs w:val="24"/>
        </w:rPr>
      </w:pPr>
      <w:proofErr w:type="gramStart"/>
      <w:r w:rsidRPr="00BB0CC5">
        <w:rPr>
          <w:b/>
          <w:sz w:val="24"/>
          <w:szCs w:val="24"/>
        </w:rPr>
        <w:t>П</w:t>
      </w:r>
      <w:proofErr w:type="gramEnd"/>
      <w:r w:rsidRPr="00BB0CC5">
        <w:rPr>
          <w:b/>
          <w:sz w:val="24"/>
          <w:szCs w:val="24"/>
        </w:rPr>
        <w:t xml:space="preserve"> А С П О Р Т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color w:val="000000"/>
          <w:sz w:val="24"/>
          <w:szCs w:val="24"/>
          <w:lang w:eastAsia="ru-RU"/>
        </w:rPr>
      </w:pPr>
      <w:r w:rsidRPr="00A345A0">
        <w:rPr>
          <w:b/>
          <w:bCs/>
          <w:sz w:val="24"/>
          <w:szCs w:val="24"/>
          <w:lang w:eastAsia="ru-RU"/>
        </w:rPr>
        <w:t>«Формирование комфортной городской среды на территории Советского района»</w:t>
      </w:r>
    </w:p>
    <w:p w:rsidR="00A36AD2" w:rsidRPr="00932B2D" w:rsidRDefault="00A36AD2" w:rsidP="00A36AD2">
      <w:pPr>
        <w:widowControl w:val="0"/>
        <w:autoSpaceDE w:val="0"/>
        <w:rPr>
          <w:b/>
          <w:bCs/>
          <w:sz w:val="24"/>
          <w:szCs w:val="24"/>
          <w:lang w:eastAsia="ru-RU"/>
        </w:rPr>
      </w:pPr>
    </w:p>
    <w:p w:rsidR="00A36AD2" w:rsidRPr="00932B2D" w:rsidRDefault="00A36AD2" w:rsidP="00A36AD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2B2D">
        <w:rPr>
          <w:sz w:val="24"/>
          <w:szCs w:val="24"/>
        </w:rPr>
        <w:t>1. Основные положения</w:t>
      </w:r>
    </w:p>
    <w:p w:rsidR="00A36AD2" w:rsidRPr="00932B2D" w:rsidRDefault="00A36AD2" w:rsidP="00A36AD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A36AD2" w:rsidRPr="00932B2D" w:rsidTr="00BC60FC">
        <w:tc>
          <w:tcPr>
            <w:tcW w:w="7338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A36AD2" w:rsidRPr="00CB385F" w:rsidRDefault="00A36AD2" w:rsidP="00A36A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Ермолаева Ирина Викторовна, глава г.п. Агириш</w:t>
            </w:r>
          </w:p>
        </w:tc>
      </w:tr>
      <w:tr w:rsidR="00A36AD2" w:rsidRPr="00932B2D" w:rsidTr="00BC60FC">
        <w:tc>
          <w:tcPr>
            <w:tcW w:w="7338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A36AD2" w:rsidRPr="00932B2D" w:rsidRDefault="00A36AD2" w:rsidP="00BC60F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A36AD2" w:rsidRPr="00932B2D" w:rsidRDefault="00A36AD2" w:rsidP="00A36AD2">
      <w:pPr>
        <w:widowControl w:val="0"/>
        <w:autoSpaceDE w:val="0"/>
        <w:spacing w:line="312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Pr="00932B2D">
              <w:rPr>
                <w:sz w:val="24"/>
                <w:szCs w:val="24"/>
              </w:rPr>
              <w:t>2030 годы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265E3">
              <w:rPr>
                <w:color w:val="000000"/>
                <w:sz w:val="24"/>
                <w:szCs w:val="24"/>
                <w:lang w:eastAsia="ru-RU"/>
              </w:rPr>
              <w:t xml:space="preserve">Создание комфортной городской среды на территории </w:t>
            </w:r>
            <w:r>
              <w:rPr>
                <w:color w:val="000000"/>
                <w:sz w:val="24"/>
                <w:szCs w:val="24"/>
                <w:lang w:eastAsia="ru-RU"/>
              </w:rPr>
              <w:t>городского поселения Агириш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A36AD2" w:rsidRPr="00B5039E" w:rsidRDefault="00A36AD2" w:rsidP="00BC60FC">
            <w:pPr>
              <w:widowControl w:val="0"/>
              <w:autoSpaceDE w:val="0"/>
              <w:rPr>
                <w:sz w:val="24"/>
                <w:szCs w:val="24"/>
                <w:highlight w:val="green"/>
              </w:rPr>
            </w:pPr>
            <w:r w:rsidRPr="00B5039E">
              <w:rPr>
                <w:sz w:val="24"/>
                <w:szCs w:val="24"/>
              </w:rPr>
              <w:t>1. Формирование комфортной городской среды.</w:t>
            </w:r>
          </w:p>
        </w:tc>
      </w:tr>
      <w:tr w:rsidR="00A36AD2" w:rsidRPr="00932B2D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457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2 108,0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A36AD2" w:rsidRPr="004F0B1F" w:rsidTr="00BC60FC">
        <w:tc>
          <w:tcPr>
            <w:tcW w:w="7393" w:type="dxa"/>
            <w:shd w:val="clear" w:color="auto" w:fill="auto"/>
          </w:tcPr>
          <w:p w:rsidR="00A36AD2" w:rsidRPr="00932B2D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932B2D"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457" w:type="dxa"/>
            <w:shd w:val="clear" w:color="auto" w:fill="auto"/>
          </w:tcPr>
          <w:p w:rsidR="00A36AD2" w:rsidRPr="00CC3D37" w:rsidRDefault="00A36AD2" w:rsidP="00BC60FC">
            <w:pPr>
              <w:widowControl w:val="0"/>
              <w:autoSpaceDE w:val="0"/>
              <w:spacing w:line="312" w:lineRule="auto"/>
              <w:rPr>
                <w:sz w:val="24"/>
                <w:szCs w:val="24"/>
              </w:rPr>
            </w:pPr>
            <w:r w:rsidRPr="00DC538C">
              <w:rPr>
                <w:sz w:val="24"/>
                <w:szCs w:val="24"/>
              </w:rPr>
              <w:t>Комфортная и безопасная среда для жизни</w:t>
            </w:r>
            <w:r>
              <w:rPr>
                <w:sz w:val="24"/>
                <w:szCs w:val="24"/>
              </w:rPr>
              <w:t>/Качество городской среды/</w:t>
            </w:r>
            <w:r w:rsidRPr="00932B2D">
              <w:rPr>
                <w:sz w:val="24"/>
                <w:szCs w:val="24"/>
              </w:rPr>
              <w:t>Государственная программа Ханты-Мансийско</w:t>
            </w:r>
            <w:r>
              <w:rPr>
                <w:sz w:val="24"/>
                <w:szCs w:val="24"/>
              </w:rPr>
              <w:t>го автономного округа – Югры - «</w:t>
            </w:r>
            <w:r w:rsidRPr="001B14D2">
              <w:rPr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jc w:val="center"/>
        <w:rPr>
          <w:sz w:val="24"/>
          <w:szCs w:val="24"/>
        </w:rPr>
      </w:pPr>
    </w:p>
    <w:p w:rsidR="00A36AD2" w:rsidRDefault="00A36AD2" w:rsidP="00A36AD2">
      <w:pPr>
        <w:rPr>
          <w:sz w:val="24"/>
          <w:szCs w:val="24"/>
        </w:rPr>
      </w:pPr>
    </w:p>
    <w:p w:rsidR="00A36AD2" w:rsidRDefault="00A36AD2" w:rsidP="00A36AD2">
      <w:pPr>
        <w:rPr>
          <w:sz w:val="24"/>
          <w:szCs w:val="24"/>
        </w:rPr>
      </w:pPr>
    </w:p>
    <w:p w:rsidR="00A36AD2" w:rsidRPr="00F348CF" w:rsidRDefault="00A36AD2" w:rsidP="00A36AD2">
      <w:pPr>
        <w:jc w:val="center"/>
        <w:rPr>
          <w:sz w:val="24"/>
          <w:szCs w:val="24"/>
        </w:rPr>
      </w:pPr>
      <w:r w:rsidRPr="00F348CF">
        <w:rPr>
          <w:sz w:val="24"/>
          <w:szCs w:val="24"/>
        </w:rPr>
        <w:t xml:space="preserve">2. Показатели муниципальной программы </w:t>
      </w:r>
    </w:p>
    <w:p w:rsidR="00A36AD2" w:rsidRPr="00F348CF" w:rsidRDefault="00A36AD2" w:rsidP="00A36AD2">
      <w:pPr>
        <w:jc w:val="center"/>
        <w:rPr>
          <w:sz w:val="24"/>
          <w:szCs w:val="24"/>
        </w:rPr>
      </w:pPr>
    </w:p>
    <w:tbl>
      <w:tblPr>
        <w:tblW w:w="15605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2008"/>
        <w:gridCol w:w="959"/>
        <w:gridCol w:w="1051"/>
        <w:gridCol w:w="907"/>
        <w:gridCol w:w="700"/>
        <w:gridCol w:w="618"/>
        <w:gridCol w:w="668"/>
        <w:gridCol w:w="773"/>
        <w:gridCol w:w="626"/>
        <w:gridCol w:w="611"/>
        <w:gridCol w:w="622"/>
        <w:gridCol w:w="666"/>
        <w:gridCol w:w="1455"/>
        <w:gridCol w:w="1619"/>
        <w:gridCol w:w="1890"/>
      </w:tblGrid>
      <w:tr w:rsidR="00A36AD2" w:rsidRPr="004F0B1F" w:rsidTr="00A36AD2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 xml:space="preserve">№ </w:t>
            </w:r>
            <w:proofErr w:type="gramStart"/>
            <w:r w:rsidRPr="004F0B1F">
              <w:rPr>
                <w:sz w:val="16"/>
                <w:szCs w:val="16"/>
              </w:rPr>
              <w:t>п</w:t>
            </w:r>
            <w:proofErr w:type="gramEnd"/>
            <w:r w:rsidRPr="004F0B1F">
              <w:rPr>
                <w:sz w:val="16"/>
                <w:szCs w:val="16"/>
              </w:rPr>
              <w:t>/п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color w:val="000000"/>
                <w:sz w:val="16"/>
                <w:szCs w:val="16"/>
              </w:rPr>
            </w:pPr>
            <w:r w:rsidRPr="004F0B1F"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51" w:type="dxa"/>
            <w:vMerge w:val="restart"/>
            <w:vAlign w:val="center"/>
          </w:tcPr>
          <w:p w:rsidR="00A36AD2" w:rsidRPr="00697A3B" w:rsidRDefault="00A36AD2" w:rsidP="00BC60FC">
            <w:pPr>
              <w:jc w:val="center"/>
              <w:rPr>
                <w:sz w:val="16"/>
                <w:szCs w:val="16"/>
              </w:rPr>
            </w:pPr>
            <w:r w:rsidRPr="00697A3B">
              <w:rPr>
                <w:sz w:val="16"/>
                <w:szCs w:val="16"/>
              </w:rPr>
              <w:t xml:space="preserve">Единица измерения (по </w:t>
            </w:r>
            <w:proofErr w:type="spellStart"/>
            <w:r w:rsidRPr="00697A3B">
              <w:rPr>
                <w:sz w:val="16"/>
                <w:szCs w:val="16"/>
              </w:rPr>
              <w:t>ОКЕИ</w:t>
            </w:r>
            <w:proofErr w:type="spellEnd"/>
            <w:r w:rsidRPr="00697A3B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584" w:type="dxa"/>
            <w:gridSpan w:val="7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Документ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proofErr w:type="gramStart"/>
            <w:r w:rsidRPr="004F0B1F">
              <w:rPr>
                <w:sz w:val="16"/>
                <w:szCs w:val="16"/>
              </w:rPr>
              <w:t>Ответственный</w:t>
            </w:r>
            <w:proofErr w:type="gramEnd"/>
            <w:r w:rsidRPr="004F0B1F"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A36AD2" w:rsidRPr="004F0B1F" w:rsidRDefault="00A36AD2" w:rsidP="00BC60FC">
            <w:pPr>
              <w:jc w:val="center"/>
              <w:rPr>
                <w:sz w:val="16"/>
                <w:szCs w:val="16"/>
              </w:rPr>
            </w:pPr>
            <w:r w:rsidRPr="004F0B1F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A36AD2" w:rsidRPr="004F0B1F" w:rsidTr="00A36AD2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2008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959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051" w:type="dxa"/>
            <w:vMerge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значение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2024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2026 год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2027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2029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AD2" w:rsidRPr="004F0B1F" w:rsidRDefault="00A36AD2" w:rsidP="00BC60FC">
            <w:pPr>
              <w:jc w:val="center"/>
              <w:rPr>
                <w:sz w:val="18"/>
                <w:szCs w:val="18"/>
              </w:rPr>
            </w:pPr>
            <w:r w:rsidRPr="004F0B1F">
              <w:rPr>
                <w:sz w:val="18"/>
                <w:szCs w:val="18"/>
              </w:rPr>
              <w:t>2030</w:t>
            </w:r>
          </w:p>
          <w:p w:rsidR="00A36AD2" w:rsidRPr="00247B42" w:rsidRDefault="00A36AD2" w:rsidP="00BC60FC">
            <w:pPr>
              <w:jc w:val="center"/>
            </w:pPr>
            <w:r w:rsidRPr="004F0B1F">
              <w:rPr>
                <w:sz w:val="18"/>
                <w:szCs w:val="18"/>
              </w:rPr>
              <w:t>год</w:t>
            </w:r>
          </w:p>
        </w:tc>
        <w:tc>
          <w:tcPr>
            <w:tcW w:w="1455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619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A36AD2" w:rsidRPr="00247B42" w:rsidRDefault="00A36AD2" w:rsidP="00BC60FC">
            <w:pPr>
              <w:jc w:val="center"/>
            </w:pP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</w:t>
            </w:r>
          </w:p>
        </w:tc>
        <w:tc>
          <w:tcPr>
            <w:tcW w:w="2008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2</w:t>
            </w:r>
          </w:p>
        </w:tc>
        <w:tc>
          <w:tcPr>
            <w:tcW w:w="959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3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6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9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12</w:t>
            </w:r>
          </w:p>
        </w:tc>
        <w:tc>
          <w:tcPr>
            <w:tcW w:w="666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13</w:t>
            </w:r>
          </w:p>
        </w:tc>
        <w:tc>
          <w:tcPr>
            <w:tcW w:w="1455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14</w:t>
            </w:r>
          </w:p>
        </w:tc>
        <w:tc>
          <w:tcPr>
            <w:tcW w:w="1619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15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16</w:t>
            </w:r>
          </w:p>
        </w:tc>
      </w:tr>
      <w:tr w:rsidR="00A36AD2" w:rsidRPr="004F0B1F" w:rsidTr="00A36AD2">
        <w:tc>
          <w:tcPr>
            <w:tcW w:w="15605" w:type="dxa"/>
            <w:gridSpan w:val="16"/>
            <w:shd w:val="clear" w:color="auto" w:fill="auto"/>
          </w:tcPr>
          <w:p w:rsidR="00A36AD2" w:rsidRPr="00023E72" w:rsidRDefault="00A36AD2" w:rsidP="00BC60FC">
            <w:pPr>
              <w:jc w:val="center"/>
              <w:rPr>
                <w:sz w:val="22"/>
                <w:szCs w:val="22"/>
              </w:rPr>
            </w:pPr>
            <w:r w:rsidRPr="00DE20A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DE20A9">
              <w:rPr>
                <w:sz w:val="22"/>
                <w:szCs w:val="22"/>
              </w:rPr>
              <w:t xml:space="preserve">Создание комфортной городской среды на территории </w:t>
            </w:r>
            <w:r>
              <w:rPr>
                <w:sz w:val="22"/>
                <w:szCs w:val="22"/>
              </w:rPr>
              <w:t>городского поселения Агириш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1.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AC25BF" w:rsidRDefault="00A36AD2" w:rsidP="00BC60FC">
            <w:pPr>
              <w:jc w:val="both"/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95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 w:rsidRPr="00E9485F">
              <w:t>»</w:t>
            </w:r>
          </w:p>
        </w:tc>
        <w:tc>
          <w:tcPr>
            <w:tcW w:w="1051" w:type="dxa"/>
          </w:tcPr>
          <w:p w:rsidR="00A36AD2" w:rsidRPr="00E9485F" w:rsidRDefault="00A36AD2" w:rsidP="00BC60FC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r>
              <w:t>10,0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 w:rsidRPr="00713BC6">
              <w:t>2022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20,0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30,0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40,0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 w:rsidRPr="00713BC6">
              <w:t>5</w:t>
            </w:r>
            <w:r>
              <w:t>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60,0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70,0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713BC6" w:rsidRDefault="00A36AD2" w:rsidP="00BC60FC">
            <w:pPr>
              <w:jc w:val="center"/>
            </w:pPr>
            <w:r>
              <w:t>80,0</w:t>
            </w:r>
          </w:p>
        </w:tc>
        <w:tc>
          <w:tcPr>
            <w:tcW w:w="1455" w:type="dxa"/>
            <w:shd w:val="clear" w:color="auto" w:fill="auto"/>
          </w:tcPr>
          <w:p w:rsidR="00A36AD2" w:rsidRPr="00713BC6" w:rsidRDefault="00A36AD2" w:rsidP="00BC60FC">
            <w:r w:rsidRPr="00713BC6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485C8B">
              <w:t>Федеральный</w:t>
            </w:r>
            <w:proofErr w:type="gramEnd"/>
            <w:r w:rsidRPr="00485C8B">
              <w:t xml:space="preserve">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r>
              <w:t>2.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AC25BF" w:rsidRDefault="00A36AD2" w:rsidP="00BC60FC">
            <w:pPr>
              <w:jc w:val="both"/>
            </w:pPr>
            <w:r w:rsidRPr="00DE20A9">
              <w:t>Количество благоуст</w:t>
            </w:r>
            <w:r>
              <w:t xml:space="preserve">роенных дворовых территорий </w:t>
            </w:r>
          </w:p>
        </w:tc>
        <w:tc>
          <w:tcPr>
            <w:tcW w:w="95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 w:rsidRPr="00E9485F">
              <w:t>»</w:t>
            </w:r>
          </w:p>
        </w:tc>
        <w:tc>
          <w:tcPr>
            <w:tcW w:w="1051" w:type="dxa"/>
          </w:tcPr>
          <w:p w:rsidR="00A36AD2" w:rsidRPr="00E9485F" w:rsidRDefault="00A36AD2" w:rsidP="00BC60FC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r>
              <w:t>20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 w:rsidRPr="00E9485F">
              <w:t>2022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30,0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45,0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55,0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70,0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80,0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90,0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100,0</w:t>
            </w:r>
          </w:p>
        </w:tc>
        <w:tc>
          <w:tcPr>
            <w:tcW w:w="1455" w:type="dxa"/>
            <w:shd w:val="clear" w:color="auto" w:fill="auto"/>
          </w:tcPr>
          <w:p w:rsidR="00A36AD2" w:rsidRPr="00E9485F" w:rsidRDefault="00A36AD2" w:rsidP="00BC60FC">
            <w:r w:rsidRPr="00485C8B"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AC3723">
              <w:t>Федеральный</w:t>
            </w:r>
            <w:proofErr w:type="gramEnd"/>
            <w:r w:rsidRPr="00AC3723">
              <w:t xml:space="preserve"> проект «Формирование комфортной городской среды» национального проекта «Жилье и городская среда».</w:t>
            </w:r>
          </w:p>
        </w:tc>
      </w:tr>
      <w:tr w:rsidR="00A36AD2" w:rsidRPr="004F0B1F" w:rsidTr="00A36AD2">
        <w:tc>
          <w:tcPr>
            <w:tcW w:w="432" w:type="dxa"/>
            <w:shd w:val="clear" w:color="auto" w:fill="auto"/>
          </w:tcPr>
          <w:p w:rsidR="00A36AD2" w:rsidRDefault="00A36AD2" w:rsidP="00BC60FC">
            <w:pPr>
              <w:jc w:val="center"/>
            </w:pPr>
            <w:r>
              <w:t>3.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DE20A9" w:rsidRDefault="00A36AD2" w:rsidP="00BC60FC">
            <w:pPr>
              <w:jc w:val="both"/>
            </w:pPr>
            <w:r w:rsidRPr="00DE20A9">
              <w:t xml:space="preserve">Доля граждан, </w:t>
            </w:r>
            <w:r w:rsidRPr="00DE20A9">
              <w:lastRenderedPageBreak/>
              <w:t>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</w:t>
            </w:r>
            <w:r>
              <w:t>ию комфортной городской среды</w:t>
            </w:r>
          </w:p>
        </w:tc>
        <w:tc>
          <w:tcPr>
            <w:tcW w:w="959" w:type="dxa"/>
            <w:shd w:val="clear" w:color="auto" w:fill="auto"/>
          </w:tcPr>
          <w:p w:rsidR="00A36AD2" w:rsidRDefault="00A36AD2" w:rsidP="00BC60FC">
            <w:pPr>
              <w:jc w:val="center"/>
            </w:pPr>
            <w:r>
              <w:lastRenderedPageBreak/>
              <w:t>«</w:t>
            </w:r>
            <w:proofErr w:type="spellStart"/>
            <w:r>
              <w:t>МП</w:t>
            </w:r>
            <w:proofErr w:type="spellEnd"/>
            <w:r>
              <w:t>»</w:t>
            </w:r>
          </w:p>
        </w:tc>
        <w:tc>
          <w:tcPr>
            <w:tcW w:w="1051" w:type="dxa"/>
          </w:tcPr>
          <w:p w:rsidR="00A36AD2" w:rsidRDefault="00A36AD2" w:rsidP="00BC60FC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r w:rsidRPr="00B90D28">
              <w:t>30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 xml:space="preserve">2022 </w:t>
            </w:r>
            <w:r w:rsidRPr="00B90D28">
              <w:lastRenderedPageBreak/>
              <w:t>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lastRenderedPageBreak/>
              <w:t>30</w:t>
            </w:r>
            <w:r>
              <w:t>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40</w:t>
            </w:r>
            <w:r>
              <w:t>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45</w:t>
            </w:r>
            <w:r>
              <w:t>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36AD2" w:rsidRPr="00B90D28" w:rsidRDefault="00A36AD2" w:rsidP="00BC60FC">
            <w:pPr>
              <w:jc w:val="center"/>
            </w:pPr>
            <w:r w:rsidRPr="00B90D28">
              <w:t>50</w:t>
            </w:r>
            <w:r>
              <w:t>,0</w:t>
            </w:r>
          </w:p>
        </w:tc>
        <w:tc>
          <w:tcPr>
            <w:tcW w:w="1455" w:type="dxa"/>
            <w:shd w:val="clear" w:color="auto" w:fill="auto"/>
          </w:tcPr>
          <w:p w:rsidR="00A36AD2" w:rsidRPr="00E9485F" w:rsidRDefault="00A36AD2" w:rsidP="00BC60FC">
            <w:r w:rsidRPr="00C578DD">
              <w:t xml:space="preserve">Указ </w:t>
            </w:r>
            <w:r w:rsidRPr="00C578DD">
              <w:lastRenderedPageBreak/>
              <w:t>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619" w:type="dxa"/>
            <w:shd w:val="clear" w:color="auto" w:fill="auto"/>
          </w:tcPr>
          <w:p w:rsidR="00A36AD2" w:rsidRPr="00E9485F" w:rsidRDefault="00A36AD2" w:rsidP="00BC60FC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городского поселения Агириш</w:t>
            </w:r>
          </w:p>
        </w:tc>
        <w:tc>
          <w:tcPr>
            <w:tcW w:w="1890" w:type="dxa"/>
            <w:shd w:val="clear" w:color="auto" w:fill="auto"/>
          </w:tcPr>
          <w:p w:rsidR="00A36AD2" w:rsidRPr="00247B42" w:rsidRDefault="00A36AD2" w:rsidP="00BC60FC">
            <w:pPr>
              <w:jc w:val="center"/>
            </w:pPr>
            <w:proofErr w:type="gramStart"/>
            <w:r w:rsidRPr="00AC3723">
              <w:lastRenderedPageBreak/>
              <w:t>Федеральный</w:t>
            </w:r>
            <w:proofErr w:type="gramEnd"/>
            <w:r w:rsidRPr="00AC3723">
              <w:t xml:space="preserve"> </w:t>
            </w:r>
            <w:r w:rsidRPr="00AC3723">
              <w:lastRenderedPageBreak/>
              <w:t>проект «Формирование комфортной городской среды» национального проекта «Жилье и городская среда».</w:t>
            </w:r>
          </w:p>
        </w:tc>
      </w:tr>
    </w:tbl>
    <w:p w:rsidR="00A36AD2" w:rsidRDefault="00A36AD2" w:rsidP="00A36AD2">
      <w:pPr>
        <w:suppressAutoHyphens w:val="0"/>
        <w:jc w:val="center"/>
        <w:rPr>
          <w:sz w:val="24"/>
          <w:szCs w:val="24"/>
          <w:lang w:eastAsia="ru-RU"/>
        </w:rPr>
      </w:pPr>
    </w:p>
    <w:p w:rsidR="00A36AD2" w:rsidRDefault="00A36AD2" w:rsidP="00A36AD2">
      <w:pPr>
        <w:suppressAutoHyphens w:val="0"/>
        <w:jc w:val="center"/>
        <w:rPr>
          <w:sz w:val="24"/>
          <w:szCs w:val="24"/>
          <w:lang w:eastAsia="ru-RU"/>
        </w:rPr>
      </w:pPr>
    </w:p>
    <w:p w:rsidR="00A36AD2" w:rsidRDefault="00A36AD2" w:rsidP="00A36AD2">
      <w:pPr>
        <w:widowControl w:val="0"/>
        <w:autoSpaceDE w:val="0"/>
        <w:autoSpaceDN w:val="0"/>
        <w:rPr>
          <w:sz w:val="24"/>
          <w:szCs w:val="24"/>
        </w:rPr>
      </w:pPr>
    </w:p>
    <w:p w:rsidR="00A36AD2" w:rsidRPr="007F0F6C" w:rsidRDefault="00A36AD2" w:rsidP="00A36AD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F0F6C"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A36AD2" w:rsidRPr="00E9485F" w:rsidRDefault="00A36AD2" w:rsidP="00A36AD2">
      <w:pPr>
        <w:widowControl w:val="0"/>
        <w:autoSpaceDE w:val="0"/>
        <w:autoSpaceDN w:val="0"/>
        <w:jc w:val="center"/>
      </w:pPr>
    </w:p>
    <w:tbl>
      <w:tblPr>
        <w:tblW w:w="5351" w:type="pct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2"/>
        <w:gridCol w:w="3613"/>
        <w:gridCol w:w="1277"/>
        <w:gridCol w:w="1136"/>
        <w:gridCol w:w="662"/>
        <w:gridCol w:w="615"/>
        <w:gridCol w:w="571"/>
        <w:gridCol w:w="712"/>
        <w:gridCol w:w="568"/>
        <w:gridCol w:w="568"/>
        <w:gridCol w:w="709"/>
        <w:gridCol w:w="712"/>
        <w:gridCol w:w="709"/>
        <w:gridCol w:w="712"/>
        <w:gridCol w:w="849"/>
        <w:gridCol w:w="1701"/>
      </w:tblGrid>
      <w:tr w:rsidR="00A36AD2" w:rsidRPr="00E9485F" w:rsidTr="00BC60FC">
        <w:trPr>
          <w:trHeight w:val="349"/>
          <w:tblHeader/>
        </w:trPr>
        <w:tc>
          <w:tcPr>
            <w:tcW w:w="158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№ </w:t>
            </w:r>
            <w:proofErr w:type="gramStart"/>
            <w:r w:rsidRPr="00E9485F">
              <w:t>п</w:t>
            </w:r>
            <w:proofErr w:type="gramEnd"/>
            <w:r w:rsidRPr="00E9485F">
              <w:t>/п</w:t>
            </w:r>
          </w:p>
        </w:tc>
        <w:tc>
          <w:tcPr>
            <w:tcW w:w="1158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Уровень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Единица измерения</w:t>
            </w:r>
          </w:p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 xml:space="preserve"> (по </w:t>
            </w:r>
            <w:proofErr w:type="spellStart"/>
            <w:r w:rsidRPr="00E9485F">
              <w:t>ОКЕИ</w:t>
            </w:r>
            <w:proofErr w:type="spellEnd"/>
            <w:r w:rsidRPr="00E9485F">
              <w:t>)</w:t>
            </w:r>
          </w:p>
        </w:tc>
        <w:tc>
          <w:tcPr>
            <w:tcW w:w="2366" w:type="pct"/>
            <w:gridSpan w:val="11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Плановые значения по кварталам/месяцам</w:t>
            </w:r>
          </w:p>
        </w:tc>
        <w:tc>
          <w:tcPr>
            <w:tcW w:w="545" w:type="pct"/>
            <w:vMerge w:val="restar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F67156">
              <w:t>На конец</w:t>
            </w:r>
            <w:proofErr w:type="gramEnd"/>
            <w:r w:rsidRPr="00F67156">
              <w:t xml:space="preserve"> 2024 года</w:t>
            </w:r>
          </w:p>
        </w:tc>
      </w:tr>
      <w:tr w:rsidR="00A36AD2" w:rsidRPr="00E9485F" w:rsidTr="00BC60FC">
        <w:trPr>
          <w:trHeight w:val="661"/>
          <w:tblHeader/>
        </w:trPr>
        <w:tc>
          <w:tcPr>
            <w:tcW w:w="158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8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4" w:type="pct"/>
            <w:vMerge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янв.</w:t>
            </w:r>
          </w:p>
        </w:tc>
        <w:tc>
          <w:tcPr>
            <w:tcW w:w="19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фев.</w:t>
            </w:r>
          </w:p>
        </w:tc>
        <w:tc>
          <w:tcPr>
            <w:tcW w:w="183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март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апр.</w:t>
            </w:r>
          </w:p>
        </w:tc>
        <w:tc>
          <w:tcPr>
            <w:tcW w:w="18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май</w:t>
            </w:r>
          </w:p>
        </w:tc>
        <w:tc>
          <w:tcPr>
            <w:tcW w:w="18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июнь</w:t>
            </w:r>
          </w:p>
        </w:tc>
        <w:tc>
          <w:tcPr>
            <w:tcW w:w="22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июль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авг.</w:t>
            </w:r>
          </w:p>
        </w:tc>
        <w:tc>
          <w:tcPr>
            <w:tcW w:w="227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67156">
              <w:t>сен.</w:t>
            </w:r>
          </w:p>
        </w:tc>
        <w:tc>
          <w:tcPr>
            <w:tcW w:w="228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окт.</w:t>
            </w:r>
          </w:p>
        </w:tc>
        <w:tc>
          <w:tcPr>
            <w:tcW w:w="272" w:type="pct"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F67156">
              <w:t>ноя.</w:t>
            </w:r>
          </w:p>
        </w:tc>
        <w:tc>
          <w:tcPr>
            <w:tcW w:w="545" w:type="pct"/>
            <w:vMerge/>
            <w:vAlign w:val="center"/>
          </w:tcPr>
          <w:p w:rsidR="00A36AD2" w:rsidRPr="00F67156" w:rsidRDefault="00A36AD2" w:rsidP="00BC60FC">
            <w:pPr>
              <w:widowControl w:val="0"/>
              <w:autoSpaceDE w:val="0"/>
              <w:autoSpaceDN w:val="0"/>
              <w:jc w:val="center"/>
            </w:pPr>
          </w:p>
        </w:tc>
      </w:tr>
      <w:tr w:rsidR="00A36AD2" w:rsidRPr="00E9485F" w:rsidTr="00BC60FC">
        <w:trPr>
          <w:trHeight w:val="401"/>
          <w:tblHeader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</w:t>
            </w:r>
          </w:p>
        </w:tc>
        <w:tc>
          <w:tcPr>
            <w:tcW w:w="1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2</w:t>
            </w:r>
          </w:p>
        </w:tc>
        <w:tc>
          <w:tcPr>
            <w:tcW w:w="409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3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4</w:t>
            </w:r>
          </w:p>
        </w:tc>
        <w:tc>
          <w:tcPr>
            <w:tcW w:w="21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5</w:t>
            </w:r>
          </w:p>
        </w:tc>
        <w:tc>
          <w:tcPr>
            <w:tcW w:w="19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6</w:t>
            </w:r>
          </w:p>
        </w:tc>
        <w:tc>
          <w:tcPr>
            <w:tcW w:w="183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E9485F"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8</w:t>
            </w:r>
          </w:p>
        </w:tc>
        <w:tc>
          <w:tcPr>
            <w:tcW w:w="18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9</w:t>
            </w:r>
          </w:p>
        </w:tc>
        <w:tc>
          <w:tcPr>
            <w:tcW w:w="18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10</w:t>
            </w:r>
          </w:p>
        </w:tc>
        <w:tc>
          <w:tcPr>
            <w:tcW w:w="22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11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12</w:t>
            </w:r>
          </w:p>
        </w:tc>
        <w:tc>
          <w:tcPr>
            <w:tcW w:w="227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13</w:t>
            </w:r>
          </w:p>
        </w:tc>
        <w:tc>
          <w:tcPr>
            <w:tcW w:w="22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14</w:t>
            </w:r>
          </w:p>
        </w:tc>
        <w:tc>
          <w:tcPr>
            <w:tcW w:w="272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15</w:t>
            </w:r>
          </w:p>
        </w:tc>
        <w:tc>
          <w:tcPr>
            <w:tcW w:w="545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16</w:t>
            </w:r>
          </w:p>
        </w:tc>
      </w:tr>
      <w:tr w:rsidR="00A36AD2" w:rsidRPr="00E9485F" w:rsidTr="00BC60FC">
        <w:trPr>
          <w:trHeight w:val="407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1.</w:t>
            </w:r>
          </w:p>
        </w:tc>
        <w:tc>
          <w:tcPr>
            <w:tcW w:w="4842" w:type="pct"/>
            <w:gridSpan w:val="15"/>
            <w:vAlign w:val="center"/>
          </w:tcPr>
          <w:p w:rsidR="00A36AD2" w:rsidRPr="00495E1A" w:rsidRDefault="00A36AD2" w:rsidP="00BC60FC">
            <w:pPr>
              <w:tabs>
                <w:tab w:val="left" w:pos="400"/>
                <w:tab w:val="left" w:pos="513"/>
              </w:tabs>
            </w:pPr>
            <w:r w:rsidRPr="00495E1A">
              <w:t>Создание наиболее благоприятных и комфортных условий жизнедеятельности населения городского поселения Агириш</w:t>
            </w:r>
          </w:p>
        </w:tc>
      </w:tr>
      <w:tr w:rsidR="00A36AD2" w:rsidRPr="00E9485F" w:rsidTr="00BC60FC">
        <w:trPr>
          <w:trHeight w:val="658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1.1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521CC9" w:rsidRDefault="00A36AD2" w:rsidP="00BC60FC">
            <w:r>
              <w:rPr>
                <w:color w:val="000000" w:themeColor="text1"/>
              </w:rPr>
              <w:t>Количество благоустроенных дворовых 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6AD2" w:rsidRDefault="00A36AD2" w:rsidP="00BC60FC">
            <w:pPr>
              <w:jc w:val="center"/>
            </w:pPr>
          </w:p>
          <w:p w:rsidR="00A36AD2" w:rsidRPr="00E9485F" w:rsidRDefault="00A36AD2" w:rsidP="00BC60FC">
            <w:pPr>
              <w:jc w:val="center"/>
            </w:pPr>
            <w:r>
              <w:t>«</w:t>
            </w:r>
            <w:proofErr w:type="spellStart"/>
            <w:r>
              <w:t>М</w:t>
            </w:r>
            <w:r w:rsidRPr="00E9485F">
              <w:t>П</w:t>
            </w:r>
            <w:proofErr w:type="spellEnd"/>
            <w:r w:rsidRPr="00E9485F"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9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83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8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8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27,0</w:t>
            </w:r>
          </w:p>
        </w:tc>
        <w:tc>
          <w:tcPr>
            <w:tcW w:w="22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5B0C27">
              <w:t>,0</w:t>
            </w:r>
          </w:p>
        </w:tc>
        <w:tc>
          <w:tcPr>
            <w:tcW w:w="228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72" w:type="pct"/>
            <w:vAlign w:val="center"/>
          </w:tcPr>
          <w:p w:rsidR="00A36AD2" w:rsidRPr="005B0C27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545" w:type="pct"/>
            <w:vAlign w:val="center"/>
          </w:tcPr>
          <w:p w:rsidR="00A36AD2" w:rsidRPr="00D02990" w:rsidRDefault="00A36AD2" w:rsidP="00BC60F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30</w:t>
            </w:r>
            <w:r w:rsidRPr="005B0C27">
              <w:t>,0</w:t>
            </w:r>
          </w:p>
        </w:tc>
      </w:tr>
      <w:tr w:rsidR="00A36AD2" w:rsidRPr="00E9485F" w:rsidTr="00BC60FC">
        <w:trPr>
          <w:trHeight w:val="658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Default="00A36AD2" w:rsidP="00BC60FC">
            <w:pPr>
              <w:rPr>
                <w:color w:val="000000" w:themeColor="text1"/>
              </w:rPr>
            </w:pPr>
            <w:r w:rsidRPr="00DE20A9">
              <w:t>Количество благоустроен</w:t>
            </w:r>
            <w:r>
              <w:t>ных общественных территорий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6AD2" w:rsidRDefault="00A36AD2" w:rsidP="00BC60FC">
            <w:pPr>
              <w:jc w:val="center"/>
            </w:pPr>
            <w:r>
              <w:t>«</w:t>
            </w:r>
            <w:proofErr w:type="spellStart"/>
            <w:r>
              <w:t>МП</w:t>
            </w:r>
            <w:proofErr w:type="spellEnd"/>
            <w:r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9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83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8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18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18,0</w:t>
            </w:r>
          </w:p>
        </w:tc>
        <w:tc>
          <w:tcPr>
            <w:tcW w:w="22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7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28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272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545" w:type="pct"/>
            <w:vAlign w:val="center"/>
          </w:tcPr>
          <w:p w:rsidR="00A36AD2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</w:tr>
      <w:tr w:rsidR="00A36AD2" w:rsidRPr="00E9485F" w:rsidTr="00BC60FC">
        <w:trPr>
          <w:trHeight w:val="413"/>
        </w:trPr>
        <w:tc>
          <w:tcPr>
            <w:tcW w:w="158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CB385F" w:rsidRDefault="00A36AD2" w:rsidP="00BC60FC">
            <w:pPr>
              <w:rPr>
                <w:highlight w:val="green"/>
              </w:rPr>
            </w:pPr>
            <w:proofErr w:type="gramStart"/>
            <w:r w:rsidRPr="00CB385F">
              <w:t xml:space="preserve">Доля </w:t>
            </w:r>
            <w:r>
              <w:t>граждан, принявших участие в решении вопросов развития городской среды, от общего количества граждан в возрасте от 14 лет, проживающих в Советской районе</w:t>
            </w:r>
            <w:r w:rsidRPr="00CB385F">
              <w:rPr>
                <w:highlight w:val="green"/>
              </w:rPr>
              <w:t xml:space="preserve"> </w:t>
            </w:r>
            <w:proofErr w:type="gramEnd"/>
          </w:p>
        </w:tc>
        <w:tc>
          <w:tcPr>
            <w:tcW w:w="409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«</w:t>
            </w:r>
            <w:proofErr w:type="spellStart"/>
            <w:r w:rsidRPr="00E9485F">
              <w:t>МП</w:t>
            </w:r>
            <w:proofErr w:type="spellEnd"/>
            <w:r w:rsidRPr="00E9485F">
              <w:t>»</w:t>
            </w:r>
          </w:p>
        </w:tc>
        <w:tc>
          <w:tcPr>
            <w:tcW w:w="364" w:type="pct"/>
            <w:vAlign w:val="center"/>
          </w:tcPr>
          <w:p w:rsidR="00A36AD2" w:rsidRPr="00E9485F" w:rsidRDefault="00A36AD2" w:rsidP="00BC60FC">
            <w:pPr>
              <w:widowControl w:val="0"/>
              <w:autoSpaceDE w:val="0"/>
              <w:autoSpaceDN w:val="0"/>
              <w:jc w:val="center"/>
            </w:pPr>
            <w:r w:rsidRPr="00E9485F">
              <w:t>Процент</w:t>
            </w:r>
            <w:r>
              <w:t>ы</w:t>
            </w:r>
          </w:p>
        </w:tc>
        <w:tc>
          <w:tcPr>
            <w:tcW w:w="21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9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183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18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18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3072FC">
              <w:t>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272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  <w:tc>
          <w:tcPr>
            <w:tcW w:w="545" w:type="pct"/>
            <w:vAlign w:val="center"/>
          </w:tcPr>
          <w:p w:rsidR="00A36AD2" w:rsidRPr="003072FC" w:rsidRDefault="00A36AD2" w:rsidP="00BC60F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Pr="003072FC">
              <w:t>0,0</w:t>
            </w:r>
          </w:p>
        </w:tc>
      </w:tr>
    </w:tbl>
    <w:p w:rsidR="00A36AD2" w:rsidRDefault="00A36AD2" w:rsidP="00A36AD2">
      <w:pPr>
        <w:widowControl w:val="0"/>
        <w:autoSpaceDE w:val="0"/>
        <w:autoSpaceDN w:val="0"/>
        <w:rPr>
          <w:sz w:val="24"/>
          <w:szCs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35"/>
        <w:tblW w:w="15375" w:type="dxa"/>
        <w:tblLook w:val="01E0" w:firstRow="1" w:lastRow="1" w:firstColumn="1" w:lastColumn="1" w:noHBand="0" w:noVBand="0"/>
      </w:tblPr>
      <w:tblGrid>
        <w:gridCol w:w="563"/>
        <w:gridCol w:w="6771"/>
        <w:gridCol w:w="3088"/>
        <w:gridCol w:w="2271"/>
        <w:gridCol w:w="2640"/>
        <w:gridCol w:w="42"/>
      </w:tblGrid>
      <w:tr w:rsidR="00A36AD2" w:rsidRPr="00110799" w:rsidTr="00A36AD2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 xml:space="preserve">№ </w:t>
            </w:r>
            <w:proofErr w:type="gramStart"/>
            <w:r w:rsidRPr="00110799">
              <w:t>п</w:t>
            </w:r>
            <w:proofErr w:type="gramEnd"/>
            <w:r w:rsidRPr="00110799"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Связь с показателями</w:t>
            </w:r>
          </w:p>
        </w:tc>
      </w:tr>
      <w:tr w:rsidR="00A36AD2" w:rsidRPr="00110799" w:rsidTr="00A36AD2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4</w:t>
            </w:r>
          </w:p>
        </w:tc>
      </w:tr>
      <w:tr w:rsidR="00A36AD2" w:rsidRPr="00110799" w:rsidTr="00A36AD2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1</w:t>
            </w:r>
          </w:p>
        </w:tc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  <w:rPr>
                <w:b/>
              </w:rPr>
            </w:pPr>
            <w:proofErr w:type="gramStart"/>
            <w:r w:rsidRPr="00110799">
              <w:rPr>
                <w:b/>
              </w:rPr>
              <w:t>Региональный</w:t>
            </w:r>
            <w:proofErr w:type="gramEnd"/>
            <w:r w:rsidRPr="00110799">
              <w:rPr>
                <w:b/>
              </w:rPr>
              <w:t xml:space="preserve"> проект «Формирование комфортной городской среды»</w:t>
            </w:r>
          </w:p>
          <w:p w:rsidR="00A36AD2" w:rsidRPr="00110799" w:rsidRDefault="00A36AD2" w:rsidP="00A36AD2">
            <w:pPr>
              <w:jc w:val="center"/>
            </w:pPr>
            <w:r w:rsidRPr="00110799">
              <w:rPr>
                <w:b/>
              </w:rPr>
              <w:t>(</w:t>
            </w:r>
            <w:r>
              <w:rPr>
                <w:b/>
              </w:rPr>
              <w:t>Ермолаева Ирина Викторовна</w:t>
            </w:r>
            <w:r w:rsidRPr="00110799">
              <w:rPr>
                <w:b/>
              </w:rPr>
              <w:t xml:space="preserve"> - куратор)</w:t>
            </w:r>
          </w:p>
        </w:tc>
      </w:tr>
      <w:tr w:rsidR="00A36AD2" w:rsidRPr="00110799" w:rsidTr="00A36AD2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roofErr w:type="gramStart"/>
            <w:r w:rsidRPr="00110799">
              <w:t>Ответственный</w:t>
            </w:r>
            <w:proofErr w:type="gramEnd"/>
            <w:r w:rsidRPr="00110799">
              <w:t xml:space="preserve"> за реализацию</w:t>
            </w:r>
            <w:r>
              <w:t xml:space="preserve">: </w:t>
            </w:r>
            <w:r w:rsidRPr="00110799">
              <w:t xml:space="preserve">Администрация </w:t>
            </w:r>
            <w:r>
              <w:t>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D2" w:rsidRPr="00110799" w:rsidRDefault="00A36AD2" w:rsidP="00A36AD2">
            <w:pPr>
              <w:jc w:val="center"/>
            </w:pPr>
            <w:r w:rsidRPr="00110799">
              <w:t>Срок реализации: 2024-2030</w:t>
            </w:r>
          </w:p>
        </w:tc>
      </w:tr>
      <w:tr w:rsidR="00A36AD2" w:rsidRPr="00110799" w:rsidTr="00A3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" w:type="dxa"/>
          <w:trHeight w:val="107"/>
        </w:trPr>
        <w:tc>
          <w:tcPr>
            <w:tcW w:w="15333" w:type="dxa"/>
            <w:gridSpan w:val="5"/>
          </w:tcPr>
          <w:p w:rsidR="00A36AD2" w:rsidRPr="00110799" w:rsidRDefault="00A36AD2" w:rsidP="00A36AD2">
            <w:pPr>
              <w:jc w:val="center"/>
            </w:pP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благоустройства общественных территорий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Общественные территории устойчиво социально экономически развиты, улучшено качества жизни граждан.</w:t>
            </w:r>
          </w:p>
          <w:p w:rsidR="00A36AD2" w:rsidRPr="008F4155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</w:t>
            </w:r>
            <w:r>
              <w:t>ий по благоустройству улиц, пешеходных зон</w:t>
            </w:r>
            <w:r w:rsidRPr="00110799">
              <w:t>, парков</w:t>
            </w:r>
            <w:r>
              <w:t>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Сформированы сообщества заинтересованных в развитии территории лиц, общественные пространства популярны и востребованы.</w:t>
            </w:r>
          </w:p>
          <w:p w:rsidR="00A36AD2" w:rsidRPr="00110799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</w:t>
            </w:r>
            <w:r>
              <w:t xml:space="preserve"> улиц, пешеходных зон</w:t>
            </w:r>
            <w:r w:rsidRPr="00110799">
              <w:t>, парков,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A36AD2" w:rsidRPr="00110799" w:rsidTr="00A36AD2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center"/>
            </w:pPr>
            <w:r w:rsidRPr="00110799">
              <w:lastRenderedPageBreak/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r w:rsidRPr="00110799"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Улучшен уровень жизни и комфорта граждан.</w:t>
            </w:r>
          </w:p>
          <w:p w:rsidR="00A36AD2" w:rsidRPr="00110799" w:rsidRDefault="00A36AD2" w:rsidP="00A36AD2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D2" w:rsidRPr="00110799" w:rsidRDefault="00A36AD2" w:rsidP="00A36AD2">
            <w:pPr>
              <w:jc w:val="both"/>
            </w:pPr>
            <w:r w:rsidRPr="00110799">
              <w:t>Количество благоустроенных дворовых территорий</w:t>
            </w:r>
          </w:p>
        </w:tc>
      </w:tr>
    </w:tbl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</w:p>
    <w:p w:rsidR="00A36AD2" w:rsidRPr="00495E1A" w:rsidRDefault="00A36AD2" w:rsidP="00A36AD2">
      <w:pPr>
        <w:widowControl w:val="0"/>
        <w:autoSpaceDE w:val="0"/>
        <w:autoSpaceDN w:val="0"/>
        <w:jc w:val="center"/>
        <w:rPr>
          <w:sz w:val="24"/>
        </w:rPr>
      </w:pPr>
      <w:r w:rsidRPr="00495E1A">
        <w:rPr>
          <w:sz w:val="24"/>
        </w:rPr>
        <w:t xml:space="preserve">4. Структура муниципальной программы </w:t>
      </w:r>
    </w:p>
    <w:p w:rsidR="00A36AD2" w:rsidRPr="00495E1A" w:rsidRDefault="00A36AD2" w:rsidP="00A36AD2">
      <w:pPr>
        <w:widowControl w:val="0"/>
        <w:autoSpaceDE w:val="0"/>
        <w:autoSpaceDN w:val="0"/>
        <w:jc w:val="both"/>
      </w:pPr>
    </w:p>
    <w:tbl>
      <w:tblPr>
        <w:tblW w:w="15375" w:type="dxa"/>
        <w:tblInd w:w="-743" w:type="dxa"/>
        <w:tblLook w:val="01E0" w:firstRow="1" w:lastRow="1" w:firstColumn="1" w:lastColumn="1" w:noHBand="0" w:noVBand="0"/>
      </w:tblPr>
      <w:tblGrid>
        <w:gridCol w:w="563"/>
        <w:gridCol w:w="6771"/>
        <w:gridCol w:w="3088"/>
        <w:gridCol w:w="2271"/>
        <w:gridCol w:w="2640"/>
        <w:gridCol w:w="42"/>
      </w:tblGrid>
      <w:tr w:rsidR="00373D16" w:rsidRPr="00110799" w:rsidTr="000844B3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 xml:space="preserve">№ </w:t>
            </w:r>
            <w:proofErr w:type="gramStart"/>
            <w:r w:rsidRPr="00110799">
              <w:t>п</w:t>
            </w:r>
            <w:proofErr w:type="gramEnd"/>
            <w:r w:rsidRPr="00110799"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Связь с показателями</w:t>
            </w:r>
          </w:p>
        </w:tc>
      </w:tr>
      <w:tr w:rsidR="00373D16" w:rsidRPr="00110799" w:rsidTr="000844B3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4</w:t>
            </w:r>
          </w:p>
        </w:tc>
      </w:tr>
      <w:tr w:rsidR="00373D16" w:rsidRPr="00110799" w:rsidTr="000844B3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1</w:t>
            </w:r>
          </w:p>
        </w:tc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  <w:rPr>
                <w:b/>
              </w:rPr>
            </w:pPr>
            <w:proofErr w:type="gramStart"/>
            <w:r w:rsidRPr="00110799">
              <w:rPr>
                <w:b/>
              </w:rPr>
              <w:t>Региональный</w:t>
            </w:r>
            <w:proofErr w:type="gramEnd"/>
            <w:r w:rsidRPr="00110799">
              <w:rPr>
                <w:b/>
              </w:rPr>
              <w:t xml:space="preserve"> проект «Формирование комфортной городской среды»</w:t>
            </w:r>
          </w:p>
          <w:p w:rsidR="00373D16" w:rsidRPr="00110799" w:rsidRDefault="00373D16" w:rsidP="000844B3">
            <w:pPr>
              <w:jc w:val="center"/>
            </w:pPr>
            <w:r w:rsidRPr="00110799">
              <w:rPr>
                <w:b/>
              </w:rPr>
              <w:t>(</w:t>
            </w:r>
            <w:r>
              <w:rPr>
                <w:b/>
              </w:rPr>
              <w:t>Ермолаева Ирина Викторовна</w:t>
            </w:r>
            <w:r w:rsidRPr="00110799">
              <w:rPr>
                <w:b/>
              </w:rPr>
              <w:t xml:space="preserve"> - куратор)</w:t>
            </w:r>
          </w:p>
        </w:tc>
      </w:tr>
      <w:tr w:rsidR="00373D16" w:rsidRPr="00110799" w:rsidTr="000844B3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roofErr w:type="gramStart"/>
            <w:r w:rsidRPr="00110799">
              <w:t>Ответственный</w:t>
            </w:r>
            <w:proofErr w:type="gramEnd"/>
            <w:r w:rsidRPr="00110799">
              <w:t xml:space="preserve"> за реализацию</w:t>
            </w:r>
            <w:r>
              <w:t xml:space="preserve">: </w:t>
            </w:r>
            <w:r w:rsidRPr="00110799">
              <w:t xml:space="preserve">Администрация </w:t>
            </w:r>
            <w:r>
              <w:t>городского поселения Агириш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6" w:rsidRPr="00110799" w:rsidRDefault="00373D16" w:rsidP="000844B3">
            <w:pPr>
              <w:jc w:val="center"/>
            </w:pPr>
            <w:r w:rsidRPr="00110799">
              <w:t>Срок реализации: 2024-2030</w:t>
            </w:r>
          </w:p>
        </w:tc>
      </w:tr>
      <w:tr w:rsidR="00373D16" w:rsidRPr="00110799" w:rsidTr="00084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" w:type="dxa"/>
          <w:trHeight w:val="107"/>
        </w:trPr>
        <w:tc>
          <w:tcPr>
            <w:tcW w:w="15333" w:type="dxa"/>
            <w:gridSpan w:val="5"/>
          </w:tcPr>
          <w:p w:rsidR="00373D16" w:rsidRPr="00110799" w:rsidRDefault="00373D16" w:rsidP="000844B3">
            <w:pPr>
              <w:jc w:val="center"/>
            </w:pP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благоустройства общественных территорий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Общественные территории устойчиво социально экономически развиты, улучшено качества жизни граждан.</w:t>
            </w:r>
          </w:p>
          <w:p w:rsidR="00373D16" w:rsidRPr="008F4155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</w:t>
            </w:r>
            <w:r>
              <w:t>ий по благоустройству улиц, пешеходных зон</w:t>
            </w:r>
            <w:r w:rsidRPr="00110799">
              <w:t>, парков</w:t>
            </w:r>
            <w:r>
              <w:t>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Количество благоустроенных общественных территорий</w:t>
            </w: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Сформированы сообщества заинтересованных в развитии территории лиц, общественные пространства популярны и востребованы.</w:t>
            </w:r>
          </w:p>
          <w:p w:rsidR="00373D16" w:rsidRPr="00110799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 xml:space="preserve">ние расходных обязательств по выполнению органами местного самоуправления муниципальных программ формирования современной городской среды, </w:t>
            </w:r>
            <w:r w:rsidRPr="00110799">
              <w:lastRenderedPageBreak/>
              <w:t>направленных на реализацию мероприятий по благоустройству</w:t>
            </w:r>
            <w:r>
              <w:t xml:space="preserve"> улиц, пешеходных зон</w:t>
            </w:r>
            <w:r w:rsidRPr="00110799">
              <w:t>, парков, иных общественных территорий.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lastRenderedPageBreak/>
              <w:t>Количество благоустроенных общественных территорий</w:t>
            </w:r>
          </w:p>
        </w:tc>
      </w:tr>
      <w:tr w:rsidR="00373D16" w:rsidRPr="00110799" w:rsidTr="000844B3">
        <w:trPr>
          <w:trHeight w:val="2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center"/>
            </w:pPr>
            <w:r w:rsidRPr="00110799">
              <w:lastRenderedPageBreak/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r w:rsidRPr="00110799"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Улучшен уровень жизни и комфорта граждан.</w:t>
            </w:r>
          </w:p>
          <w:p w:rsidR="00373D16" w:rsidRPr="00110799" w:rsidRDefault="00373D16" w:rsidP="000844B3">
            <w:pPr>
              <w:jc w:val="both"/>
            </w:pPr>
            <w:r w:rsidRPr="00110799">
              <w:t>Предоставлена финансовая поддержка в виде субсидии из федерального бюджета и бю</w:t>
            </w:r>
            <w:r>
              <w:t xml:space="preserve">джета ХМАО-Югры на </w:t>
            </w:r>
            <w:proofErr w:type="gramStart"/>
            <w:r>
              <w:t>со</w:t>
            </w:r>
            <w:proofErr w:type="gramEnd"/>
            <w:r>
              <w:t xml:space="preserve"> финансиро</w:t>
            </w:r>
            <w:r w:rsidRPr="00110799">
              <w:t>в</w:t>
            </w:r>
            <w:r>
              <w:t>а</w:t>
            </w:r>
            <w:r w:rsidRPr="00110799">
              <w:t>ние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6" w:rsidRPr="00110799" w:rsidRDefault="00373D16" w:rsidP="000844B3">
            <w:pPr>
              <w:jc w:val="both"/>
            </w:pPr>
            <w:r w:rsidRPr="00110799">
              <w:t>Количество благоустроенных дворовых территорий</w:t>
            </w:r>
          </w:p>
        </w:tc>
      </w:tr>
    </w:tbl>
    <w:p w:rsidR="00A36AD2" w:rsidRDefault="00A36AD2" w:rsidP="00A36AD2">
      <w:pPr>
        <w:suppressAutoHyphens w:val="0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</w:p>
    <w:p w:rsidR="00A36AD2" w:rsidRDefault="00A36AD2" w:rsidP="00A36AD2">
      <w:pPr>
        <w:suppressAutoHyphens w:val="0"/>
        <w:jc w:val="center"/>
        <w:rPr>
          <w:rFonts w:eastAsia="Arial"/>
          <w:sz w:val="22"/>
          <w:szCs w:val="22"/>
          <w:lang w:eastAsia="ru-RU"/>
        </w:rPr>
      </w:pPr>
      <w:r>
        <w:rPr>
          <w:rFonts w:eastAsia="Arial"/>
          <w:sz w:val="22"/>
          <w:szCs w:val="22"/>
          <w:lang w:eastAsia="ru-RU"/>
        </w:rPr>
        <w:t xml:space="preserve"> </w:t>
      </w:r>
    </w:p>
    <w:p w:rsidR="00A36AD2" w:rsidRPr="00521CC9" w:rsidRDefault="00A36AD2" w:rsidP="00A36AD2">
      <w:pPr>
        <w:suppressAutoHyphens w:val="0"/>
        <w:jc w:val="center"/>
        <w:rPr>
          <w:rFonts w:eastAsia="Arial"/>
          <w:sz w:val="24"/>
          <w:szCs w:val="24"/>
          <w:lang w:eastAsia="ru-RU"/>
        </w:rPr>
      </w:pPr>
      <w:r w:rsidRPr="00521CC9"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A36AD2" w:rsidRPr="00D02990" w:rsidRDefault="00A36AD2" w:rsidP="00A36AD2">
      <w:pPr>
        <w:suppressAutoHyphens w:val="0"/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15328" w:type="dxa"/>
        <w:tblInd w:w="-37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A36AD2" w:rsidRPr="002F66C8" w:rsidTr="00A36AD2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A36AD2" w:rsidRPr="002F66C8" w:rsidTr="00A36AD2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36AD2" w:rsidRPr="001C5F2A" w:rsidRDefault="00A36AD2" w:rsidP="00BC60FC">
            <w:pPr>
              <w:suppressAutoHyphens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36AD2" w:rsidRPr="001C5F2A" w:rsidRDefault="00A36AD2" w:rsidP="00BC60FC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1C5F2A"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F67156" w:rsidRDefault="00A36AD2" w:rsidP="00BC60FC">
            <w:pPr>
              <w:suppressAutoHyphens w:val="0"/>
              <w:spacing w:line="57" w:lineRule="atLeast"/>
              <w:jc w:val="center"/>
              <w:rPr>
                <w:rFonts w:eastAsia="Arial"/>
                <w:lang w:eastAsia="en-US"/>
              </w:rPr>
            </w:pPr>
            <w:r w:rsidRPr="00F67156"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A36AD2" w:rsidRPr="002F66C8" w:rsidRDefault="00A36AD2" w:rsidP="00BC60FC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 w:rsidRPr="002F66C8">
              <w:rPr>
                <w:rFonts w:ascii="Calibri" w:eastAsia="Arial" w:hAnsi="Calibri"/>
                <w:sz w:val="22"/>
                <w:szCs w:val="22"/>
                <w:lang w:eastAsia="en-US"/>
              </w:rPr>
              <w:t>9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 w:rsidRPr="001C5F2A"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1. </w:t>
            </w:r>
            <w:r w:rsidRPr="000648D6">
              <w:rPr>
                <w:rFonts w:eastAsia="Arial"/>
                <w:sz w:val="22"/>
                <w:szCs w:val="22"/>
              </w:rPr>
              <w:t xml:space="preserve">Региональный проект «Формирование </w:t>
            </w:r>
            <w:r w:rsidRPr="000648D6">
              <w:rPr>
                <w:rFonts w:eastAsia="Arial"/>
                <w:sz w:val="22"/>
                <w:szCs w:val="22"/>
              </w:rPr>
              <w:lastRenderedPageBreak/>
              <w:t xml:space="preserve">комфортной городской среды» </w:t>
            </w:r>
            <w:r w:rsidRPr="001C5F2A">
              <w:rPr>
                <w:rFonts w:eastAsia="Arial"/>
                <w:sz w:val="22"/>
                <w:szCs w:val="22"/>
              </w:rPr>
              <w:t xml:space="preserve">(всего), в том </w:t>
            </w:r>
            <w:proofErr w:type="gramStart"/>
            <w:r w:rsidRPr="001C5F2A">
              <w:rPr>
                <w:rFonts w:eastAsia="Arial"/>
                <w:sz w:val="22"/>
                <w:szCs w:val="22"/>
              </w:rPr>
              <w:t>числе</w:t>
            </w:r>
            <w:proofErr w:type="gramEnd"/>
            <w:r w:rsidRPr="001C5F2A"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C34836" w:rsidRDefault="00A36AD2" w:rsidP="00BC60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Pr="00C34836" w:rsidRDefault="00A36AD2" w:rsidP="00BC60F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2 108</w:t>
            </w:r>
            <w:r w:rsidRPr="00C34836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1 158,7</w:t>
            </w:r>
          </w:p>
        </w:tc>
      </w:tr>
      <w:tr w:rsidR="00A36AD2" w:rsidRPr="002F66C8" w:rsidTr="00A36AD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2670CB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A36AD2" w:rsidRPr="002F66C8" w:rsidTr="00A36AD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210,8</w:t>
            </w: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 xml:space="preserve">2. </w:t>
            </w:r>
            <w:r w:rsidRPr="003C0171">
              <w:rPr>
                <w:rFonts w:eastAsia="Arial"/>
                <w:sz w:val="22"/>
                <w:szCs w:val="22"/>
              </w:rPr>
              <w:t xml:space="preserve">Комплекс процессных мероприятий </w:t>
            </w:r>
            <w:r w:rsidRPr="000648D6">
              <w:rPr>
                <w:rFonts w:eastAsia="Arial"/>
                <w:sz w:val="22"/>
                <w:szCs w:val="22"/>
              </w:rPr>
              <w:t>«Благоустройство дворовых и общественных территорий»</w:t>
            </w:r>
            <w:r>
              <w:rPr>
                <w:rFonts w:eastAsia="Arial"/>
                <w:sz w:val="22"/>
                <w:szCs w:val="22"/>
              </w:rPr>
              <w:t xml:space="preserve"> (</w:t>
            </w:r>
            <w:r w:rsidRPr="000648D6">
              <w:rPr>
                <w:rFonts w:eastAsia="Arial"/>
                <w:sz w:val="22"/>
                <w:szCs w:val="22"/>
              </w:rPr>
              <w:t>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AD2" w:rsidRPr="002F66C8" w:rsidTr="00A36A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AD2" w:rsidRPr="001C5F2A" w:rsidRDefault="00A36AD2" w:rsidP="00BC60FC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 w:rsidRPr="001C5F2A"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AD2" w:rsidRDefault="00A36AD2" w:rsidP="00BC60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23AFC" w:rsidRDefault="00923AFC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A36AD2" w:rsidRDefault="00A36AD2" w:rsidP="0061028E"/>
    <w:p w:rsidR="00373D16" w:rsidRDefault="00373D16" w:rsidP="00A36AD2">
      <w:pPr>
        <w:ind w:left="1134" w:hanging="283"/>
        <w:jc w:val="center"/>
        <w:rPr>
          <w:b/>
          <w:sz w:val="24"/>
          <w:szCs w:val="24"/>
        </w:rPr>
      </w:pPr>
    </w:p>
    <w:p w:rsidR="00A36AD2" w:rsidRDefault="00A36AD2" w:rsidP="00A36AD2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 Механизм реализации муниципальной программы</w:t>
      </w:r>
    </w:p>
    <w:p w:rsidR="00A36AD2" w:rsidRDefault="00A36AD2" w:rsidP="00A36AD2">
      <w:pPr>
        <w:ind w:left="1134" w:hanging="283"/>
        <w:jc w:val="center"/>
        <w:rPr>
          <w:b/>
          <w:sz w:val="24"/>
          <w:szCs w:val="24"/>
        </w:rPr>
      </w:pP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 xml:space="preserve">Финансирование программы осуществляется в пределах бюджетных ассигнований, утвержденных решением </w:t>
      </w:r>
      <w:r>
        <w:rPr>
          <w:sz w:val="24"/>
          <w:szCs w:val="24"/>
        </w:rPr>
        <w:t>Совета депутатов г.п. Агириш</w:t>
      </w:r>
      <w:r w:rsidRPr="005C4FF7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.</w:t>
      </w:r>
    </w:p>
    <w:p w:rsidR="00A36AD2" w:rsidRPr="005C4FF7" w:rsidRDefault="00A36AD2" w:rsidP="00A36A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5C4FF7">
        <w:rPr>
          <w:sz w:val="24"/>
          <w:szCs w:val="24"/>
        </w:rPr>
        <w:t>. </w:t>
      </w:r>
      <w:proofErr w:type="gramStart"/>
      <w:r w:rsidRPr="005C4FF7">
        <w:rPr>
          <w:sz w:val="24"/>
          <w:szCs w:val="24"/>
        </w:rPr>
        <w:t xml:space="preserve">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kern w:val="1"/>
          <w:sz w:val="24"/>
          <w:szCs w:val="24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sz w:val="24"/>
          <w:szCs w:val="24"/>
        </w:rPr>
        <w:t>от 05.10.2018</w:t>
      </w:r>
      <w:r w:rsidRPr="005C4FF7">
        <w:rPr>
          <w:kern w:val="1"/>
          <w:sz w:val="24"/>
          <w:szCs w:val="24"/>
        </w:rPr>
        <w:t xml:space="preserve"> № 347-п</w:t>
      </w:r>
      <w:r w:rsidRPr="005C4FF7">
        <w:rPr>
          <w:sz w:val="24"/>
          <w:szCs w:val="24"/>
        </w:rPr>
        <w:t xml:space="preserve">, за счет средств федерального бюджета, бюджетов Ханты-Мансийского автономного округа – Югры,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>, финансового и трудового участия граждан, а также заинтересованных лиц.</w:t>
      </w:r>
      <w:proofErr w:type="gramEnd"/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1.2</w:t>
      </w:r>
      <w:r w:rsidRPr="005C4FF7">
        <w:rPr>
          <w:sz w:val="24"/>
          <w:szCs w:val="24"/>
        </w:rPr>
        <w:t xml:space="preserve">. Реализация мероприятий по благоустройству территорий </w:t>
      </w:r>
      <w:r>
        <w:rPr>
          <w:sz w:val="24"/>
          <w:szCs w:val="24"/>
        </w:rPr>
        <w:t>городского поселения Агириш</w:t>
      </w:r>
      <w:r w:rsidRPr="005C4FF7">
        <w:rPr>
          <w:sz w:val="24"/>
          <w:szCs w:val="24"/>
        </w:rPr>
        <w:t xml:space="preserve">, предусмотренных программой, осуществляется </w:t>
      </w:r>
      <w:r>
        <w:rPr>
          <w:sz w:val="24"/>
          <w:szCs w:val="24"/>
        </w:rPr>
        <w:t>администрацией городского поселения Агириш</w:t>
      </w:r>
      <w:r w:rsidRPr="005C4FF7">
        <w:rPr>
          <w:sz w:val="24"/>
          <w:szCs w:val="24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r>
        <w:rPr>
          <w:sz w:val="24"/>
          <w:szCs w:val="24"/>
        </w:rPr>
        <w:t>администрации городского поселения Агириш</w:t>
      </w:r>
      <w:r w:rsidRPr="005C4FF7">
        <w:rPr>
          <w:sz w:val="24"/>
          <w:szCs w:val="24"/>
        </w:rPr>
        <w:t>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1.3</w:t>
      </w:r>
      <w:r w:rsidRPr="005C4FF7">
        <w:rPr>
          <w:sz w:val="24"/>
          <w:szCs w:val="24"/>
        </w:rPr>
        <w:t>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1.4</w:t>
      </w:r>
      <w:r w:rsidRPr="005C4FF7">
        <w:rPr>
          <w:sz w:val="24"/>
          <w:szCs w:val="24"/>
        </w:rPr>
        <w:t>. В минимальный перечень видов работ по благоустройству дворовых территорий</w:t>
      </w:r>
      <w:r w:rsidRPr="005C4FF7">
        <w:rPr>
          <w:sz w:val="24"/>
          <w:szCs w:val="24"/>
        </w:rPr>
        <w:br/>
        <w:t>входит: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1) ремонт дворовых проездов,</w:t>
      </w:r>
      <w:r w:rsidRPr="005C4FF7">
        <w:rPr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sz w:val="24"/>
          <w:szCs w:val="24"/>
        </w:rPr>
        <w:t>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2) обеспечение освещения дворовых территорий;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3) установка скамеек и урн для мусора.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Указанный перечень является исчерпывающим и не может быть расширен.</w:t>
      </w:r>
      <w:r w:rsidRPr="005C4FF7">
        <w:rPr>
          <w:sz w:val="24"/>
          <w:szCs w:val="24"/>
        </w:rPr>
        <w:br/>
      </w:r>
      <w:proofErr w:type="gramStart"/>
      <w:r w:rsidRPr="005C4FF7"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  <w:proofErr w:type="gramEnd"/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sz w:val="24"/>
          <w:szCs w:val="24"/>
        </w:rPr>
        <w:br/>
        <w:t>в многоквартирных домах, собственников иных зданий и сооружений.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1.5</w:t>
      </w:r>
      <w:r w:rsidRPr="005C4FF7">
        <w:rPr>
          <w:sz w:val="24"/>
          <w:szCs w:val="24"/>
        </w:rPr>
        <w:t>. В дополнительный перечень видов работ по благоустройству дворовых территорий входит: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1) оборудование детских (игровых) и (или) спортивных площадок;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2) оборудование автомобильных парковок;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 xml:space="preserve">3) оборудование контейнерных площадок для бытовых отходов; 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lastRenderedPageBreak/>
        <w:t>4) установка велосипедных парковок;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5) оборудование площадок для выгула собак;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6) озеленение дворовых территорий;</w:t>
      </w:r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7) устройство ограждений;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 xml:space="preserve">8) </w:t>
      </w:r>
      <w:r w:rsidRPr="005C4FF7">
        <w:rPr>
          <w:sz w:val="24"/>
          <w:szCs w:val="24"/>
        </w:rPr>
        <w:t>установка элементов навигации (указателей, аншлагов, информационных стендов).</w:t>
      </w:r>
    </w:p>
    <w:p w:rsidR="00A36AD2" w:rsidRPr="005C4FF7" w:rsidRDefault="00A36AD2" w:rsidP="00A36AD2">
      <w:pPr>
        <w:ind w:firstLine="709"/>
        <w:jc w:val="both"/>
      </w:pPr>
      <w:proofErr w:type="gramStart"/>
      <w:r w:rsidRPr="005C4FF7">
        <w:rPr>
          <w:sz w:val="24"/>
          <w:szCs w:val="24"/>
        </w:rPr>
        <w:t xml:space="preserve">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 </w:t>
      </w:r>
      <w:proofErr w:type="gramEnd"/>
    </w:p>
    <w:p w:rsidR="00A36AD2" w:rsidRPr="005C4FF7" w:rsidRDefault="00A36AD2" w:rsidP="00A36AD2">
      <w:pPr>
        <w:ind w:firstLine="709"/>
        <w:jc w:val="both"/>
      </w:pPr>
      <w:r w:rsidRPr="005C4FF7">
        <w:rPr>
          <w:sz w:val="24"/>
          <w:szCs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1.6</w:t>
      </w:r>
      <w:r w:rsidRPr="005C4FF7">
        <w:rPr>
          <w:sz w:val="24"/>
          <w:szCs w:val="24"/>
        </w:rPr>
        <w:t>. Работы по благоустройству дворовых и общественных территорий выполняются</w:t>
      </w:r>
      <w:r w:rsidRPr="005C4FF7">
        <w:rPr>
          <w:sz w:val="24"/>
          <w:szCs w:val="24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5C4FF7">
        <w:rPr>
          <w:sz w:val="24"/>
          <w:szCs w:val="24"/>
        </w:rPr>
        <w:br/>
        <w:t xml:space="preserve">и других маломобильных групп населения. 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1.7</w:t>
      </w:r>
      <w:r w:rsidRPr="005C4FF7">
        <w:rPr>
          <w:sz w:val="24"/>
          <w:szCs w:val="24"/>
        </w:rPr>
        <w:t>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:rsidR="00A36AD2" w:rsidRPr="005C4FF7" w:rsidRDefault="00A36AD2" w:rsidP="00A36A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1.8</w:t>
      </w:r>
      <w:r w:rsidRPr="005C4FF7">
        <w:rPr>
          <w:rFonts w:eastAsia="Calibri"/>
          <w:sz w:val="24"/>
          <w:szCs w:val="24"/>
        </w:rPr>
        <w:t xml:space="preserve">. В целях реализации мероприятий муниципальных программ </w:t>
      </w:r>
      <w:r>
        <w:rPr>
          <w:rFonts w:eastAsia="Calibri"/>
          <w:sz w:val="24"/>
          <w:szCs w:val="24"/>
        </w:rPr>
        <w:t xml:space="preserve">городского поселения Агириш, </w:t>
      </w:r>
      <w:r w:rsidRPr="005C4FF7">
        <w:rPr>
          <w:rFonts w:eastAsia="Calibri"/>
          <w:sz w:val="24"/>
          <w:szCs w:val="24"/>
        </w:rPr>
        <w:t xml:space="preserve">с </w:t>
      </w:r>
      <w:r>
        <w:rPr>
          <w:sz w:val="24"/>
          <w:szCs w:val="24"/>
          <w:lang w:eastAsia="ru-RU"/>
        </w:rPr>
        <w:t xml:space="preserve">администрацией Советского района </w:t>
      </w:r>
      <w:r>
        <w:rPr>
          <w:rFonts w:eastAsia="Calibri"/>
          <w:sz w:val="24"/>
          <w:szCs w:val="24"/>
        </w:rPr>
        <w:t>заключаются соглашение</w:t>
      </w:r>
      <w:r w:rsidRPr="005C4FF7">
        <w:rPr>
          <w:rFonts w:eastAsia="Calibri"/>
          <w:sz w:val="24"/>
          <w:szCs w:val="24"/>
        </w:rPr>
        <w:t xml:space="preserve"> на предоставление субсидий </w:t>
      </w:r>
      <w:r w:rsidRPr="005C4FF7">
        <w:rPr>
          <w:sz w:val="24"/>
          <w:szCs w:val="24"/>
        </w:rPr>
        <w:t xml:space="preserve">по благоустройству территорий муниципальных образований, в том числе общественных и дворовых территорий в рамках </w:t>
      </w:r>
      <w:r w:rsidRPr="005C4FF7">
        <w:rPr>
          <w:bCs/>
          <w:kern w:val="1"/>
          <w:sz w:val="24"/>
          <w:szCs w:val="24"/>
        </w:rPr>
        <w:t>приоритетного проекта «Формирование комфортной городской среды» (далее соглашение).</w:t>
      </w:r>
    </w:p>
    <w:p w:rsidR="00A36AD2" w:rsidRPr="005C4FF7" w:rsidRDefault="00A36AD2" w:rsidP="00A36AD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1.9</w:t>
      </w:r>
      <w:r w:rsidRPr="005C4FF7">
        <w:rPr>
          <w:sz w:val="24"/>
          <w:szCs w:val="24"/>
          <w:lang w:eastAsia="ru-RU"/>
        </w:rPr>
        <w:t>. Работы по благоустройству дворовых и общественных территорий необходимо выполнять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1.10</w:t>
      </w:r>
      <w:r w:rsidRPr="005C4FF7">
        <w:rPr>
          <w:sz w:val="24"/>
          <w:szCs w:val="24"/>
        </w:rPr>
        <w:t>. Заявки на перечисление субсидий</w:t>
      </w:r>
      <w:r>
        <w:rPr>
          <w:sz w:val="24"/>
          <w:szCs w:val="24"/>
        </w:rPr>
        <w:t xml:space="preserve"> администрация городское </w:t>
      </w:r>
      <w:r w:rsidRPr="005C4FF7">
        <w:rPr>
          <w:sz w:val="24"/>
          <w:szCs w:val="24"/>
        </w:rPr>
        <w:t>поселение</w:t>
      </w:r>
      <w:r>
        <w:rPr>
          <w:sz w:val="24"/>
          <w:szCs w:val="24"/>
        </w:rPr>
        <w:t xml:space="preserve"> Агириш </w:t>
      </w:r>
      <w:r w:rsidRPr="005C4FF7">
        <w:rPr>
          <w:sz w:val="24"/>
          <w:szCs w:val="24"/>
        </w:rPr>
        <w:t xml:space="preserve"> направляет в адрес администрации Советского района после выполнения работ, </w:t>
      </w:r>
      <w:r>
        <w:rPr>
          <w:sz w:val="24"/>
          <w:szCs w:val="24"/>
        </w:rPr>
        <w:t xml:space="preserve">                           </w:t>
      </w:r>
      <w:r w:rsidRPr="005C4FF7">
        <w:rPr>
          <w:sz w:val="24"/>
          <w:szCs w:val="24"/>
        </w:rPr>
        <w:t>с представлением актов выполненных работ и унифицированных форм документов КС-2</w:t>
      </w:r>
      <w:r>
        <w:rPr>
          <w:sz w:val="24"/>
          <w:szCs w:val="24"/>
        </w:rPr>
        <w:t xml:space="preserve">     </w:t>
      </w:r>
      <w:r w:rsidRPr="005C4FF7">
        <w:rPr>
          <w:sz w:val="24"/>
          <w:szCs w:val="24"/>
        </w:rPr>
        <w:t xml:space="preserve"> и КС-3, актов общественной приёмки выполненных работ.</w:t>
      </w:r>
    </w:p>
    <w:p w:rsidR="00A36AD2" w:rsidRPr="005C4FF7" w:rsidRDefault="00A36AD2" w:rsidP="00A36AD2">
      <w:pPr>
        <w:ind w:firstLine="709"/>
        <w:jc w:val="both"/>
      </w:pPr>
      <w:r>
        <w:rPr>
          <w:sz w:val="24"/>
          <w:szCs w:val="24"/>
        </w:rPr>
        <w:t>1.11</w:t>
      </w:r>
      <w:r w:rsidRPr="005C4FF7">
        <w:rPr>
          <w:sz w:val="24"/>
          <w:szCs w:val="24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Pr="005C4FF7">
        <w:rPr>
          <w:color w:val="000000"/>
          <w:sz w:val="24"/>
          <w:szCs w:val="24"/>
        </w:rPr>
        <w:t xml:space="preserve">. </w:t>
      </w:r>
      <w:r w:rsidRPr="003A1280">
        <w:rPr>
          <w:color w:val="000000"/>
          <w:sz w:val="24"/>
          <w:szCs w:val="24"/>
        </w:rPr>
        <w:t xml:space="preserve">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lastRenderedPageBreak/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обеспечивают исполнение мероприятий муниципальной программы; 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проводит мониторинг выполнения муниципальной </w:t>
      </w:r>
      <w:proofErr w:type="gramStart"/>
      <w:r w:rsidRPr="003A1280">
        <w:rPr>
          <w:color w:val="000000"/>
          <w:sz w:val="24"/>
          <w:szCs w:val="24"/>
        </w:rPr>
        <w:t>программы</w:t>
      </w:r>
      <w:proofErr w:type="gramEnd"/>
      <w:r w:rsidRPr="003A1280">
        <w:rPr>
          <w:color w:val="000000"/>
          <w:sz w:val="24"/>
          <w:szCs w:val="24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ежегодно предоставляют в Уполномоченный орган отчет о реализации муниципальной программы в порядке, установленном распоряжением администрации Советского района;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 xml:space="preserve">- направляют уведомления и предоставляют отчетность в Министерство экономического развития Российской Федерации посредством </w:t>
      </w:r>
      <w:proofErr w:type="spellStart"/>
      <w:r w:rsidRPr="003A1280">
        <w:rPr>
          <w:color w:val="000000"/>
          <w:sz w:val="24"/>
          <w:szCs w:val="24"/>
        </w:rPr>
        <w:t>ГАИС</w:t>
      </w:r>
      <w:proofErr w:type="spellEnd"/>
      <w:r w:rsidRPr="003A1280">
        <w:rPr>
          <w:color w:val="000000"/>
          <w:sz w:val="24"/>
          <w:szCs w:val="24"/>
        </w:rPr>
        <w:t xml:space="preserve"> «Управление».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</w:t>
      </w:r>
      <w:r w:rsidRPr="003A1280">
        <w:rPr>
          <w:color w:val="000000"/>
          <w:sz w:val="24"/>
          <w:szCs w:val="24"/>
        </w:rPr>
        <w:t>.  Уполномоченный орган, при необходимости, вправе запрашивать                          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E3642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.14</w:t>
      </w:r>
      <w:r w:rsidRPr="003A1280">
        <w:rPr>
          <w:color w:val="000000"/>
          <w:sz w:val="24"/>
          <w:szCs w:val="24"/>
        </w:rPr>
        <w:t>. Соисполнители муниципальной программы: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обеспечивают исполнение мероприятий муниципальной программы, соисполнителями которых они являются;</w:t>
      </w:r>
    </w:p>
    <w:p w:rsidR="00A36AD2" w:rsidRPr="003A1280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A36AD2" w:rsidRDefault="00A36AD2" w:rsidP="00A36AD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3A1280">
        <w:rPr>
          <w:color w:val="000000"/>
          <w:sz w:val="24"/>
          <w:szCs w:val="24"/>
        </w:rPr>
        <w:t>- представляют ответственному исполнителю муниципальной програм</w:t>
      </w:r>
      <w:r>
        <w:rPr>
          <w:color w:val="000000"/>
          <w:sz w:val="24"/>
          <w:szCs w:val="24"/>
        </w:rPr>
        <w:t xml:space="preserve">мы информацию    </w:t>
      </w:r>
      <w:r w:rsidRPr="003A1280">
        <w:rPr>
          <w:color w:val="000000"/>
          <w:sz w:val="24"/>
          <w:szCs w:val="24"/>
        </w:rPr>
        <w:t>о реализации муниципальной программы по форме согласно приложению к настоящему Порядку, в срок до 5 числа месяца, с</w:t>
      </w:r>
      <w:r>
        <w:rPr>
          <w:color w:val="000000"/>
          <w:sz w:val="24"/>
          <w:szCs w:val="24"/>
        </w:rPr>
        <w:t>ледующего за отчетным кварталом;</w:t>
      </w:r>
    </w:p>
    <w:p w:rsidR="00A36AD2" w:rsidRPr="00C85BC9" w:rsidRDefault="00A36AD2" w:rsidP="00A36AD2">
      <w:pPr>
        <w:ind w:firstLine="709"/>
        <w:jc w:val="both"/>
        <w:rPr>
          <w:sz w:val="24"/>
          <w:szCs w:val="24"/>
        </w:rPr>
      </w:pPr>
      <w:r w:rsidRPr="00C85BC9">
        <w:rPr>
          <w:sz w:val="24"/>
          <w:szCs w:val="24"/>
          <w:lang w:eastAsia="ru-RU"/>
        </w:rPr>
        <w:t>- представляют ответственному исполнителю муниципальной программы информацию для проведения</w:t>
      </w:r>
      <w:r w:rsidRPr="00C85BC9">
        <w:rPr>
          <w:sz w:val="24"/>
          <w:szCs w:val="24"/>
        </w:rPr>
        <w:t xml:space="preserve"> оценки эффективности реализации муниципальной программы,</w:t>
      </w:r>
      <w:r w:rsidRPr="00C85BC9">
        <w:rPr>
          <w:sz w:val="24"/>
          <w:szCs w:val="24"/>
          <w:lang w:eastAsia="ru-RU"/>
        </w:rPr>
        <w:t xml:space="preserve"> подготовки годового отчета </w:t>
      </w:r>
      <w:r w:rsidRPr="00C85BC9">
        <w:rPr>
          <w:sz w:val="24"/>
          <w:szCs w:val="24"/>
        </w:rPr>
        <w:t>о реализации муниципальной программы</w:t>
      </w:r>
      <w:r w:rsidRPr="00C85BC9">
        <w:rPr>
          <w:sz w:val="24"/>
          <w:szCs w:val="24"/>
          <w:lang w:eastAsia="ru-RU"/>
        </w:rPr>
        <w:t xml:space="preserve">. </w:t>
      </w:r>
    </w:p>
    <w:p w:rsidR="00A36AD2" w:rsidRDefault="00A36AD2" w:rsidP="00A36AD2">
      <w:pPr>
        <w:autoSpaceDE w:val="0"/>
        <w:ind w:firstLine="709"/>
        <w:jc w:val="both"/>
      </w:pPr>
    </w:p>
    <w:p w:rsidR="00A36AD2" w:rsidRPr="0040702B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Default="00A36AD2" w:rsidP="00A36AD2">
      <w:pPr>
        <w:ind w:firstLine="709"/>
        <w:jc w:val="both"/>
        <w:rPr>
          <w:b/>
          <w:sz w:val="24"/>
          <w:szCs w:val="24"/>
        </w:rPr>
      </w:pPr>
    </w:p>
    <w:p w:rsidR="00A36AD2" w:rsidRPr="002D3EC9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Default="00A36AD2" w:rsidP="00A36AD2">
      <w:pPr>
        <w:ind w:firstLine="709"/>
        <w:jc w:val="both"/>
        <w:rPr>
          <w:sz w:val="24"/>
          <w:szCs w:val="24"/>
        </w:rPr>
      </w:pPr>
    </w:p>
    <w:p w:rsidR="00A36AD2" w:rsidRPr="009B6A3D" w:rsidRDefault="00A36AD2" w:rsidP="00A36AD2">
      <w:pPr>
        <w:pageBreakBefore/>
        <w:jc w:val="right"/>
      </w:pPr>
      <w:r w:rsidRPr="009B6A3D">
        <w:rPr>
          <w:sz w:val="24"/>
          <w:szCs w:val="24"/>
        </w:rPr>
        <w:lastRenderedPageBreak/>
        <w:t>Приложение 1</w:t>
      </w:r>
    </w:p>
    <w:p w:rsidR="00A36AD2" w:rsidRPr="009B6A3D" w:rsidRDefault="00A36AD2" w:rsidP="00A36AD2">
      <w:pPr>
        <w:ind w:firstLine="567"/>
        <w:jc w:val="right"/>
      </w:pPr>
      <w:r w:rsidRPr="009B6A3D">
        <w:rPr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Порядок</w:t>
      </w:r>
    </w:p>
    <w:p w:rsidR="00A36AD2" w:rsidRPr="009B6A3D" w:rsidRDefault="00A36AD2" w:rsidP="00A36AD2">
      <w:pPr>
        <w:jc w:val="center"/>
        <w:rPr>
          <w:b/>
          <w:bCs/>
          <w:sz w:val="24"/>
          <w:szCs w:val="24"/>
        </w:rPr>
      </w:pPr>
      <w:r w:rsidRPr="009B6A3D">
        <w:rPr>
          <w:b/>
          <w:bCs/>
          <w:sz w:val="24"/>
          <w:szCs w:val="24"/>
        </w:rPr>
        <w:t>аккумулирования средств заинтересованных лиц, направляемых</w:t>
      </w:r>
      <w:r w:rsidRPr="009B6A3D">
        <w:t xml:space="preserve"> </w:t>
      </w:r>
      <w:r w:rsidRPr="009B6A3D">
        <w:rPr>
          <w:b/>
          <w:bCs/>
          <w:sz w:val="24"/>
          <w:szCs w:val="24"/>
        </w:rPr>
        <w:t xml:space="preserve">на выполнение минимального, дополнительного перечня работ по благоустройству </w:t>
      </w: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дворовых территорий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1. Общие положения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1.1. </w:t>
      </w:r>
      <w:proofErr w:type="gramStart"/>
      <w:r w:rsidRPr="009B6A3D">
        <w:rPr>
          <w:sz w:val="24"/>
          <w:szCs w:val="24"/>
        </w:rPr>
        <w:t>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sz w:val="24"/>
          <w:szCs w:val="24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sz w:val="24"/>
          <w:szCs w:val="24"/>
        </w:rPr>
        <w:t>не требующая специальной квалификации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9B6A3D">
        <w:rPr>
          <w:sz w:val="24"/>
          <w:szCs w:val="24"/>
        </w:rPr>
        <w:t>выполнения минимального и (или) дополнительного перечня работ 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  <w:shd w:val="clear" w:color="auto" w:fill="FFFFFF"/>
        </w:rPr>
        <w:t xml:space="preserve">1.3. Под формой </w:t>
      </w:r>
      <w:r w:rsidRPr="009B6A3D">
        <w:rPr>
          <w:sz w:val="24"/>
          <w:szCs w:val="24"/>
        </w:rPr>
        <w:t>финансового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9B6A3D">
        <w:rPr>
          <w:sz w:val="24"/>
          <w:szCs w:val="24"/>
        </w:rPr>
        <w:t>заинтересованных лиц</w:t>
      </w:r>
      <w:r w:rsidRPr="009B6A3D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9B6A3D">
        <w:rPr>
          <w:sz w:val="24"/>
          <w:szCs w:val="24"/>
        </w:rPr>
        <w:t>выполнению минимального</w:t>
      </w:r>
      <w:r w:rsidRPr="009B6A3D">
        <w:rPr>
          <w:sz w:val="24"/>
          <w:szCs w:val="24"/>
        </w:rPr>
        <w:br/>
        <w:t>и (или) дополнительного перечня работ 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2. Порядок трудового и (или) финансового участия заинтересованных лиц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2.1. Организация трудового участия, 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lastRenderedPageBreak/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</w:t>
      </w:r>
      <w:proofErr w:type="gramStart"/>
      <w:r w:rsidRPr="009B6A3D">
        <w:rPr>
          <w:sz w:val="24"/>
          <w:szCs w:val="24"/>
        </w:rPr>
        <w:t>о(</w:t>
      </w:r>
      <w:proofErr w:type="gramEnd"/>
      <w:r w:rsidRPr="009B6A3D">
        <w:rPr>
          <w:sz w:val="24"/>
          <w:szCs w:val="24"/>
        </w:rPr>
        <w:t>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2.3. Трудовое участие граждан может быть внесено в виде следующих мероприятий,</w:t>
      </w:r>
      <w:r w:rsidRPr="009B6A3D">
        <w:rPr>
          <w:sz w:val="24"/>
          <w:szCs w:val="24"/>
        </w:rPr>
        <w:br/>
        <w:t>не требующих специальной квалификации, таких как: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субботники;</w:t>
      </w:r>
    </w:p>
    <w:p w:rsidR="00A36AD2" w:rsidRPr="009B6A3D" w:rsidRDefault="00A36AD2" w:rsidP="00A36AD2">
      <w:pPr>
        <w:ind w:firstLine="567"/>
        <w:jc w:val="both"/>
      </w:pPr>
      <w:proofErr w:type="gramStart"/>
      <w:r w:rsidRPr="009B6A3D">
        <w:rPr>
          <w:sz w:val="24"/>
          <w:szCs w:val="24"/>
        </w:rPr>
        <w:t>подготовка дворовой территории к началу работ (земляные работы);</w:t>
      </w:r>
      <w:proofErr w:type="gramEnd"/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участие в озеленении территории – высадка растений, создание клумб, уборка территории;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</w:t>
      </w:r>
      <w:proofErr w:type="gramStart"/>
      <w:r w:rsidRPr="009B6A3D">
        <w:rPr>
          <w:sz w:val="24"/>
          <w:szCs w:val="24"/>
        </w:rPr>
        <w:t>о-</w:t>
      </w:r>
      <w:proofErr w:type="gramEnd"/>
      <w:r w:rsidRPr="009B6A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</w:t>
      </w:r>
      <w:r w:rsidRPr="009B6A3D">
        <w:rPr>
          <w:sz w:val="24"/>
          <w:szCs w:val="24"/>
        </w:rPr>
        <w:t>видео материалов.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color w:val="000000"/>
          <w:sz w:val="24"/>
          <w:szCs w:val="24"/>
        </w:rPr>
        <w:t xml:space="preserve">2.6. Организация финансового участия, </w:t>
      </w:r>
      <w:r w:rsidRPr="009B6A3D">
        <w:rPr>
          <w:sz w:val="24"/>
          <w:szCs w:val="24"/>
        </w:rPr>
        <w:t>осуществляется заинтересованными лицами</w:t>
      </w:r>
      <w:r w:rsidRPr="009B6A3D"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sz w:val="24"/>
          <w:szCs w:val="24"/>
        </w:rPr>
        <w:br/>
        <w:t>в многоквартирном доме, в объеме не менее установленного муниципальной программой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sz w:val="24"/>
          <w:szCs w:val="24"/>
        </w:rPr>
        <w:br/>
        <w:t>в органах казначейства, и размещает реквизиты на своем официальном сайте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sz w:val="24"/>
          <w:szCs w:val="24"/>
        </w:rPr>
        <w:br/>
        <w:t>в назначении платежа номера дома и улицы поселения.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sz w:val="24"/>
          <w:szCs w:val="24"/>
        </w:rPr>
        <w:br/>
        <w:t>в ежемесячный платежный счет на оплату жилищно-коммунальных услуг.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lastRenderedPageBreak/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>3. Условия аккумулирования и расходования средств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 xml:space="preserve">3.1. Информацию (суммы) о поступивших (поступающих) денежных средствах </w:t>
      </w:r>
      <w:r>
        <w:rPr>
          <w:sz w:val="24"/>
          <w:szCs w:val="24"/>
        </w:rPr>
        <w:t xml:space="preserve">городского </w:t>
      </w:r>
      <w:r w:rsidRPr="009B6A3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Агириш размещают (обновляю</w:t>
      </w:r>
      <w:r w:rsidRPr="009B6A3D">
        <w:rPr>
          <w:sz w:val="24"/>
          <w:szCs w:val="24"/>
        </w:rPr>
        <w:t>т) на официальном сайте муниципального образования</w:t>
      </w:r>
      <w:r w:rsidRPr="009B6A3D">
        <w:rPr>
          <w:sz w:val="24"/>
          <w:szCs w:val="24"/>
        </w:rPr>
        <w:br/>
        <w:t xml:space="preserve">в течение </w:t>
      </w:r>
      <w:r>
        <w:rPr>
          <w:sz w:val="24"/>
          <w:szCs w:val="24"/>
        </w:rPr>
        <w:t xml:space="preserve"> </w:t>
      </w:r>
      <w:r w:rsidRPr="009B6A3D">
        <w:rPr>
          <w:sz w:val="24"/>
          <w:szCs w:val="24"/>
        </w:rPr>
        <w:t>каждой рабочей недели в разрезе улицы и номера дома муниципального образования.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3.2. Поселение ежемесячно обеспечивает направление данных о поступивших</w:t>
      </w:r>
      <w:r w:rsidRPr="009B6A3D">
        <w:rPr>
          <w:sz w:val="24"/>
          <w:szCs w:val="24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sz w:val="24"/>
          <w:szCs w:val="24"/>
        </w:rPr>
        <w:br/>
        <w:t>по благоустройству дворовых территорий.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3.4. Поселение осуществляет перечисление средств заинтересованных лиц</w:t>
      </w:r>
      <w:r w:rsidRPr="009B6A3D">
        <w:rPr>
          <w:sz w:val="24"/>
          <w:szCs w:val="24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sz w:val="24"/>
          <w:szCs w:val="24"/>
        </w:rPr>
        <w:br/>
        <w:t>от имени заинтересованных лиц.</w:t>
      </w:r>
    </w:p>
    <w:p w:rsidR="00A36AD2" w:rsidRPr="009B6A3D" w:rsidRDefault="00A36AD2" w:rsidP="00A36AD2">
      <w:pPr>
        <w:rPr>
          <w:b/>
          <w:bCs/>
          <w:sz w:val="24"/>
          <w:szCs w:val="24"/>
        </w:rPr>
      </w:pPr>
    </w:p>
    <w:p w:rsidR="00A36AD2" w:rsidRPr="009B6A3D" w:rsidRDefault="00A36AD2" w:rsidP="00A36AD2">
      <w:pPr>
        <w:jc w:val="center"/>
      </w:pPr>
      <w:r w:rsidRPr="009B6A3D">
        <w:rPr>
          <w:b/>
          <w:bCs/>
          <w:sz w:val="24"/>
          <w:szCs w:val="24"/>
        </w:rPr>
        <w:t xml:space="preserve">4. </w:t>
      </w:r>
      <w:proofErr w:type="gramStart"/>
      <w:r w:rsidRPr="009B6A3D">
        <w:rPr>
          <w:b/>
          <w:bCs/>
          <w:sz w:val="24"/>
          <w:szCs w:val="24"/>
        </w:rPr>
        <w:t>Контроль за</w:t>
      </w:r>
      <w:proofErr w:type="gramEnd"/>
      <w:r w:rsidRPr="009B6A3D">
        <w:rPr>
          <w:b/>
          <w:bCs/>
          <w:sz w:val="24"/>
          <w:szCs w:val="24"/>
        </w:rPr>
        <w:t xml:space="preserve"> соблюдением условий Порядка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4.1. </w:t>
      </w:r>
      <w:proofErr w:type="gramStart"/>
      <w:r w:rsidRPr="009B6A3D">
        <w:rPr>
          <w:sz w:val="24"/>
          <w:szCs w:val="24"/>
        </w:rPr>
        <w:t>Контроль за</w:t>
      </w:r>
      <w:proofErr w:type="gramEnd"/>
      <w:r w:rsidRPr="009B6A3D">
        <w:rPr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>
        <w:rPr>
          <w:sz w:val="24"/>
          <w:szCs w:val="24"/>
        </w:rPr>
        <w:t xml:space="preserve">                 </w:t>
      </w:r>
      <w:r w:rsidRPr="009B6A3D">
        <w:rPr>
          <w:sz w:val="24"/>
          <w:szCs w:val="24"/>
        </w:rPr>
        <w:t xml:space="preserve"> с бюджетным законодательством.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экономии денежных средств, по итогам проведения конкурсных процедур;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 xml:space="preserve">не предоставления заинтересованными лицами доступа к проведению благоустройства на </w:t>
      </w:r>
      <w:proofErr w:type="gramStart"/>
      <w:r w:rsidRPr="009B6A3D">
        <w:rPr>
          <w:sz w:val="24"/>
          <w:szCs w:val="24"/>
        </w:rPr>
        <w:t>дворовой</w:t>
      </w:r>
      <w:proofErr w:type="gramEnd"/>
      <w:r w:rsidRPr="009B6A3D">
        <w:rPr>
          <w:sz w:val="24"/>
          <w:szCs w:val="24"/>
        </w:rPr>
        <w:t xml:space="preserve"> территории;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возникновения обстоятельств непреодолимой силы;</w:t>
      </w:r>
    </w:p>
    <w:p w:rsidR="00A36AD2" w:rsidRPr="009B6A3D" w:rsidRDefault="00A36AD2" w:rsidP="00A36AD2">
      <w:pPr>
        <w:ind w:firstLine="567"/>
        <w:jc w:val="both"/>
      </w:pPr>
      <w:r w:rsidRPr="009B6A3D">
        <w:rPr>
          <w:sz w:val="24"/>
          <w:szCs w:val="24"/>
        </w:rPr>
        <w:t>возникновения иных случаев, предусмотренных действующим законодательством.</w:t>
      </w: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9B6A3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Default="00A36AD2" w:rsidP="00A36AD2">
      <w:pPr>
        <w:tabs>
          <w:tab w:val="left" w:pos="4470"/>
        </w:tabs>
      </w:pPr>
    </w:p>
    <w:p w:rsidR="00A36AD2" w:rsidRPr="006E70CD" w:rsidRDefault="00A36AD2" w:rsidP="00A36AD2">
      <w:pPr>
        <w:pageBreakBefore/>
        <w:jc w:val="right"/>
      </w:pPr>
      <w:r w:rsidRPr="006E70CD">
        <w:rPr>
          <w:sz w:val="24"/>
          <w:szCs w:val="24"/>
        </w:rPr>
        <w:lastRenderedPageBreak/>
        <w:t>Приложение 2</w:t>
      </w:r>
    </w:p>
    <w:p w:rsidR="00A36AD2" w:rsidRPr="006E70CD" w:rsidRDefault="00A36AD2" w:rsidP="00A36AD2">
      <w:pPr>
        <w:jc w:val="right"/>
      </w:pPr>
      <w:r w:rsidRPr="006E70CD">
        <w:rPr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Порядок</w:t>
      </w: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 xml:space="preserve"> разработки, обсуждения с заинтересованными лицами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 xml:space="preserve">и утверждения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  <w:r w:rsidRPr="006E70CD">
        <w:rPr>
          <w:b/>
          <w:bCs/>
          <w:sz w:val="24"/>
          <w:szCs w:val="24"/>
        </w:rPr>
        <w:t xml:space="preserve"> благоустройства дворовой территории,</w:t>
      </w:r>
      <w:r w:rsidRPr="006E70CD">
        <w:t xml:space="preserve"> </w:t>
      </w:r>
      <w:r w:rsidRPr="006E70CD">
        <w:rPr>
          <w:b/>
          <w:bCs/>
          <w:sz w:val="24"/>
          <w:szCs w:val="24"/>
        </w:rPr>
        <w:t>включенной в муниципальную программу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1. О</w:t>
      </w:r>
      <w:bookmarkStart w:id="1" w:name="bookmark0"/>
      <w:r w:rsidRPr="006E70CD">
        <w:rPr>
          <w:b/>
          <w:bCs/>
          <w:sz w:val="24"/>
          <w:szCs w:val="24"/>
        </w:rPr>
        <w:t>бщие положения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1.1. Настоящий Порядок регламентирует процедуру разработки, обсуждения</w:t>
      </w:r>
      <w:r w:rsidRPr="006E70CD">
        <w:rPr>
          <w:sz w:val="24"/>
          <w:szCs w:val="24"/>
        </w:rPr>
        <w:br/>
        <w:t xml:space="preserve">с заинтересованными лицами и утверждения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sz w:val="24"/>
          <w:szCs w:val="24"/>
        </w:rPr>
        <w:t>городского поселения Агириш</w:t>
      </w:r>
      <w:r w:rsidRPr="006E70CD">
        <w:rPr>
          <w:sz w:val="24"/>
          <w:szCs w:val="24"/>
        </w:rPr>
        <w:t xml:space="preserve"> на 2019-2025 годы и на период до 2030 года» (далее Порядок).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1.2. Под </w:t>
      </w:r>
      <w:proofErr w:type="gramStart"/>
      <w:r w:rsidRPr="006E70CD">
        <w:rPr>
          <w:sz w:val="24"/>
          <w:szCs w:val="24"/>
        </w:rPr>
        <w:t>дизайн-проектом</w:t>
      </w:r>
      <w:proofErr w:type="gramEnd"/>
      <w:r w:rsidRPr="006E70CD">
        <w:rPr>
          <w:sz w:val="24"/>
          <w:szCs w:val="24"/>
        </w:rPr>
        <w:t xml:space="preserve"> понимается графический и текстовый материал, включающий </w:t>
      </w:r>
      <w:r>
        <w:rPr>
          <w:sz w:val="24"/>
          <w:szCs w:val="24"/>
        </w:rPr>
        <w:t xml:space="preserve">                  </w:t>
      </w:r>
      <w:r w:rsidRPr="006E70CD">
        <w:rPr>
          <w:sz w:val="24"/>
          <w:szCs w:val="24"/>
        </w:rPr>
        <w:t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</w:t>
      </w:r>
      <w:r>
        <w:rPr>
          <w:sz w:val="24"/>
          <w:szCs w:val="24"/>
        </w:rPr>
        <w:t xml:space="preserve">                     </w:t>
      </w:r>
      <w:r w:rsidRPr="006E70CD">
        <w:rPr>
          <w:sz w:val="24"/>
          <w:szCs w:val="24"/>
        </w:rPr>
        <w:t xml:space="preserve"> с описанием работ и мероприятий, предлагаем</w:t>
      </w:r>
      <w:r>
        <w:rPr>
          <w:sz w:val="24"/>
          <w:szCs w:val="24"/>
        </w:rPr>
        <w:t xml:space="preserve">ых </w:t>
      </w:r>
      <w:r w:rsidRPr="006E70CD">
        <w:rPr>
          <w:sz w:val="24"/>
          <w:szCs w:val="24"/>
        </w:rPr>
        <w:t>к выполнению (далее дизайн-проект).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1.3. Содержание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зависит от вида и состава планируемых</w:t>
      </w:r>
      <w:r w:rsidRPr="006E70CD">
        <w:rPr>
          <w:sz w:val="24"/>
          <w:szCs w:val="24"/>
        </w:rPr>
        <w:br/>
        <w:t>к благоустройству работ. Это может быть как проектная, сметная документация, так</w:t>
      </w:r>
      <w:r w:rsidRPr="006E70CD">
        <w:rPr>
          <w:sz w:val="24"/>
          <w:szCs w:val="24"/>
        </w:rPr>
        <w:br/>
        <w:t>и упрощенный вариант в виде изображения дворовой территории с описанием работ</w:t>
      </w:r>
      <w:r w:rsidRPr="006E70CD">
        <w:rPr>
          <w:sz w:val="24"/>
          <w:szCs w:val="24"/>
        </w:rPr>
        <w:br/>
        <w:t>и мероприятий, предлагаемых к выполнению.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1.4. К заинтересованным лицам относятся: собственники помещений</w:t>
      </w:r>
      <w:r w:rsidRPr="006E70CD">
        <w:rPr>
          <w:sz w:val="24"/>
          <w:szCs w:val="24"/>
        </w:rPr>
        <w:br/>
        <w:t>в многоквартирных домах, собственники иных зданий и сооружений, расположенных</w:t>
      </w:r>
      <w:r w:rsidRPr="006E70CD">
        <w:rPr>
          <w:sz w:val="24"/>
          <w:szCs w:val="24"/>
        </w:rPr>
        <w:br/>
        <w:t xml:space="preserve">в границах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(далее заинтересованные лица).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2. Р</w:t>
      </w:r>
      <w:bookmarkStart w:id="2" w:name="bookmark1"/>
      <w:r w:rsidRPr="006E70CD">
        <w:rPr>
          <w:b/>
          <w:bCs/>
          <w:sz w:val="24"/>
          <w:szCs w:val="24"/>
        </w:rPr>
        <w:t xml:space="preserve">азработка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2.1. Разработка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lastRenderedPageBreak/>
        <w:t xml:space="preserve">2.2. Разработка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bCs/>
          <w:sz w:val="24"/>
          <w:szCs w:val="24"/>
        </w:rPr>
        <w:t>3. О</w:t>
      </w:r>
      <w:bookmarkStart w:id="3" w:name="bookmark2"/>
      <w:r w:rsidRPr="006E70CD">
        <w:rPr>
          <w:b/>
          <w:bCs/>
          <w:sz w:val="24"/>
          <w:szCs w:val="24"/>
        </w:rPr>
        <w:t xml:space="preserve">бсуждение, согласование и утверждение </w:t>
      </w:r>
      <w:proofErr w:type="gramStart"/>
      <w:r w:rsidRPr="006E70CD">
        <w:rPr>
          <w:b/>
          <w:bCs/>
          <w:sz w:val="24"/>
          <w:szCs w:val="24"/>
        </w:rPr>
        <w:t>дизайн-проекта</w:t>
      </w:r>
      <w:proofErr w:type="gramEnd"/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3.1. </w:t>
      </w:r>
      <w:proofErr w:type="gramStart"/>
      <w:r w:rsidRPr="006E70CD">
        <w:rPr>
          <w:sz w:val="24"/>
          <w:szCs w:val="24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sz w:val="24"/>
          <w:szCs w:val="24"/>
        </w:rPr>
        <w:t>администрация</w:t>
      </w:r>
      <w:r w:rsidRPr="00B66C36">
        <w:rPr>
          <w:sz w:val="24"/>
          <w:szCs w:val="24"/>
        </w:rPr>
        <w:t xml:space="preserve"> городского поселения Агириш </w:t>
      </w:r>
      <w:r w:rsidRPr="006E70CD">
        <w:rPr>
          <w:sz w:val="24"/>
          <w:szCs w:val="24"/>
        </w:rPr>
        <w:t>уведомляет представителя собственников, который вправе действовать в интересах всех собственников помещений</w:t>
      </w:r>
      <w:r>
        <w:rPr>
          <w:sz w:val="24"/>
          <w:szCs w:val="24"/>
        </w:rPr>
        <w:t xml:space="preserve"> </w:t>
      </w:r>
      <w:r w:rsidRPr="006E70CD">
        <w:rPr>
          <w:sz w:val="24"/>
          <w:szCs w:val="24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  <w:proofErr w:type="gramEnd"/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3.2. Представитель собственников обеспечивает обсуждение, согласование дизайн-проекта благоустройства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дома, для дальнейшего его утверждения в срок, не превышающий 15 рабочих дней.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>3.3. В целях максимального учета мнений граждан дизайн-проект размещается</w:t>
      </w:r>
      <w:r w:rsidRPr="006E70CD">
        <w:rPr>
          <w:sz w:val="24"/>
          <w:szCs w:val="24"/>
        </w:rPr>
        <w:br/>
        <w:t>на</w:t>
      </w:r>
      <w:bookmarkEnd w:id="1"/>
      <w:bookmarkEnd w:id="2"/>
      <w:bookmarkEnd w:id="3"/>
      <w:r w:rsidRPr="006E70CD">
        <w:rPr>
          <w:sz w:val="24"/>
          <w:szCs w:val="24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sz w:val="24"/>
          <w:szCs w:val="24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3.4. Утверждение </w:t>
      </w:r>
      <w:proofErr w:type="gramStart"/>
      <w:r w:rsidRPr="006E70CD">
        <w:rPr>
          <w:sz w:val="24"/>
          <w:szCs w:val="24"/>
        </w:rPr>
        <w:t>дизайн-проекта</w:t>
      </w:r>
      <w:proofErr w:type="gramEnd"/>
      <w:r w:rsidRPr="006E70CD">
        <w:rPr>
          <w:sz w:val="24"/>
          <w:szCs w:val="24"/>
        </w:rPr>
        <w:t xml:space="preserve"> благоустройства дворовой территории многоквартирного дома осуществляется </w:t>
      </w:r>
      <w:r w:rsidRPr="0007665F">
        <w:rPr>
          <w:sz w:val="24"/>
          <w:szCs w:val="24"/>
        </w:rPr>
        <w:t>администрацией городского поселения Агириш</w:t>
      </w:r>
      <w:r w:rsidRPr="006E70CD">
        <w:rPr>
          <w:sz w:val="24"/>
          <w:szCs w:val="24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A36AD2" w:rsidRPr="006E70CD" w:rsidRDefault="00A36AD2" w:rsidP="00A36AD2">
      <w:pPr>
        <w:ind w:firstLine="567"/>
        <w:jc w:val="both"/>
      </w:pPr>
      <w:r w:rsidRPr="006E70CD">
        <w:rPr>
          <w:sz w:val="24"/>
          <w:szCs w:val="24"/>
        </w:rPr>
        <w:t xml:space="preserve">3.5. Дизайн-проект на благоустройство </w:t>
      </w:r>
      <w:proofErr w:type="gramStart"/>
      <w:r w:rsidRPr="006E70CD">
        <w:rPr>
          <w:sz w:val="24"/>
          <w:szCs w:val="24"/>
        </w:rPr>
        <w:t>дворовой</w:t>
      </w:r>
      <w:proofErr w:type="gramEnd"/>
      <w:r w:rsidRPr="006E70CD">
        <w:rPr>
          <w:sz w:val="24"/>
          <w:szCs w:val="24"/>
        </w:rPr>
        <w:t xml:space="preserve">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jc w:val="right"/>
      </w:pPr>
      <w:r w:rsidRPr="006E70CD">
        <w:rPr>
          <w:sz w:val="24"/>
          <w:szCs w:val="24"/>
        </w:rPr>
        <w:lastRenderedPageBreak/>
        <w:t>Приложение 3</w:t>
      </w:r>
    </w:p>
    <w:p w:rsidR="00A36AD2" w:rsidRPr="006E70CD" w:rsidRDefault="00A36AD2" w:rsidP="00A36AD2">
      <w:pPr>
        <w:widowControl w:val="0"/>
        <w:tabs>
          <w:tab w:val="left" w:pos="9356"/>
        </w:tabs>
        <w:autoSpaceDE w:val="0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jc w:val="center"/>
      </w:pPr>
      <w:r w:rsidRPr="006E70CD">
        <w:rPr>
          <w:b/>
          <w:sz w:val="24"/>
          <w:szCs w:val="24"/>
        </w:rPr>
        <w:t>Визуализированный перечень образцов элементов благоустройства,</w:t>
      </w:r>
    </w:p>
    <w:p w:rsidR="00A36AD2" w:rsidRPr="006E70CD" w:rsidRDefault="00A36AD2" w:rsidP="00A36AD2">
      <w:pPr>
        <w:jc w:val="center"/>
      </w:pPr>
      <w:r w:rsidRPr="006E70CD">
        <w:rPr>
          <w:b/>
          <w:sz w:val="24"/>
          <w:szCs w:val="24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:rsidR="00A36AD2" w:rsidRPr="006E70CD" w:rsidRDefault="00A36AD2" w:rsidP="00A36AD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32"/>
      </w:tblGrid>
      <w:tr w:rsidR="00A36AD2" w:rsidRPr="006E70CD" w:rsidTr="00BC60FC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Виды работ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A36AD2" w:rsidRPr="006E70CD" w:rsidTr="00BC60FC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Обеспечение освещения дворовых территорий</w:t>
            </w:r>
          </w:p>
          <w:p w:rsidR="00A36AD2" w:rsidRPr="006E70CD" w:rsidRDefault="00A36AD2" w:rsidP="00BC60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C72FC" wp14:editId="5133DEA0">
                  <wp:extent cx="1266825" cy="1000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55" r="-43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 источники света: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Общая мощность – </w:t>
            </w:r>
            <w:r w:rsidRPr="006E70CD">
              <w:rPr>
                <w:sz w:val="24"/>
                <w:szCs w:val="24"/>
                <w:lang w:val="en-US"/>
              </w:rPr>
              <w:t>W</w:t>
            </w:r>
            <w:r w:rsidRPr="006E70CD">
              <w:rPr>
                <w:sz w:val="24"/>
                <w:szCs w:val="24"/>
              </w:rPr>
              <w:t>: 190;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 xml:space="preserve">Световой поток – </w:t>
            </w:r>
            <w:r w:rsidRPr="006E70CD">
              <w:rPr>
                <w:sz w:val="24"/>
                <w:szCs w:val="24"/>
                <w:lang w:val="en-US"/>
              </w:rPr>
              <w:t>lm</w:t>
            </w:r>
            <w:r w:rsidRPr="006E70CD">
              <w:rPr>
                <w:sz w:val="24"/>
                <w:szCs w:val="24"/>
              </w:rPr>
              <w:t>: 20000;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Коэффициент мощности – 0,99;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Количество светодиодных модулей – 8 шт.</w:t>
            </w:r>
          </w:p>
        </w:tc>
      </w:tr>
      <w:tr w:rsidR="00A36AD2" w:rsidRPr="006E70CD" w:rsidTr="00BC60FC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скамеек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 w:rsidRPr="006E70CD">
              <w:rPr>
                <w:sz w:val="24"/>
                <w:szCs w:val="24"/>
              </w:rPr>
              <w:t xml:space="preserve">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078FD" wp14:editId="1D5E6C16">
                  <wp:extent cx="2428875" cy="1819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38" r="-2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Характеристики: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Длина – не менее 1,5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0,38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Высота – не менее 0,6 м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A36AD2" w:rsidRPr="006E70CD" w:rsidTr="00BC60FC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Установка урн для мусора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54A3A" wp14:editId="2ADD82CA">
                  <wp:extent cx="1000125" cy="1362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lastRenderedPageBreak/>
              <w:t>Характеристики: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lastRenderedPageBreak/>
              <w:t>Высота – не менее 0,5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Ширина – не менее 0,3 м;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</w:pPr>
            <w:r w:rsidRPr="006E70CD">
              <w:rPr>
                <w:sz w:val="24"/>
                <w:szCs w:val="24"/>
              </w:rPr>
              <w:t>Объём – не менее 10 л</w:t>
            </w:r>
          </w:p>
          <w:p w:rsidR="00A36AD2" w:rsidRPr="006E70CD" w:rsidRDefault="00A36AD2" w:rsidP="00BC60FC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both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Default="00A36AD2" w:rsidP="00A36AD2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0"/>
        </w:tabs>
        <w:ind w:firstLine="567"/>
        <w:jc w:val="right"/>
      </w:pPr>
      <w:r w:rsidRPr="006E70CD">
        <w:rPr>
          <w:sz w:val="24"/>
          <w:szCs w:val="24"/>
        </w:rPr>
        <w:lastRenderedPageBreak/>
        <w:t>Приложение 4</w:t>
      </w:r>
    </w:p>
    <w:p w:rsidR="00A36AD2" w:rsidRPr="006E70CD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</w:pPr>
      <w:r w:rsidRPr="006E70CD">
        <w:rPr>
          <w:rFonts w:eastAsia="Calibri"/>
          <w:sz w:val="24"/>
          <w:szCs w:val="24"/>
        </w:rPr>
        <w:t>к муниципальной программе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9B6A3D" w:rsidRDefault="00A36AD2" w:rsidP="00A36AD2">
      <w:pPr>
        <w:ind w:firstLine="567"/>
        <w:jc w:val="right"/>
        <w:rPr>
          <w:sz w:val="24"/>
          <w:szCs w:val="24"/>
        </w:rPr>
      </w:pPr>
      <w:r w:rsidRPr="009B6A3D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поселения Агириш</w:t>
      </w:r>
      <w:r w:rsidRPr="009B6A3D">
        <w:rPr>
          <w:sz w:val="24"/>
          <w:szCs w:val="24"/>
        </w:rPr>
        <w:t>»</w:t>
      </w: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A36AD2" w:rsidRPr="006E70CD" w:rsidRDefault="00A36AD2" w:rsidP="00A36AD2">
      <w:pPr>
        <w:tabs>
          <w:tab w:val="left" w:pos="2798"/>
        </w:tabs>
        <w:jc w:val="center"/>
      </w:pPr>
      <w:r w:rsidRPr="006E70CD">
        <w:rPr>
          <w:b/>
          <w:sz w:val="24"/>
          <w:szCs w:val="24"/>
        </w:rPr>
        <w:t xml:space="preserve">Адресный перечень дворовых территорий, расположенных </w:t>
      </w:r>
      <w:r w:rsidRPr="006E70CD">
        <w:rPr>
          <w:b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6E70CD">
        <w:rPr>
          <w:b/>
          <w:sz w:val="24"/>
          <w:szCs w:val="24"/>
        </w:rPr>
        <w:t xml:space="preserve">, подлежащих </w:t>
      </w:r>
      <w:r w:rsidRPr="006E70CD">
        <w:rPr>
          <w:b/>
          <w:sz w:val="24"/>
          <w:szCs w:val="24"/>
        </w:rPr>
        <w:br/>
        <w:t>благоустройству до 2025 года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1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 </w:t>
      </w:r>
      <w:r w:rsidRPr="002625F5">
        <w:t>50 лет ВЛКСМ, д. 16;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2</w:t>
      </w:r>
      <w:r w:rsidRPr="002625F5">
        <w:t>)</w:t>
      </w:r>
      <w:r>
        <w:t xml:space="preserve"> </w:t>
      </w:r>
      <w:r w:rsidRPr="002625F5">
        <w:t xml:space="preserve"> ул</w:t>
      </w:r>
      <w:r>
        <w:t>ица</w:t>
      </w:r>
      <w:r w:rsidRPr="002625F5">
        <w:t xml:space="preserve"> Молодёжная, д. 9;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 xml:space="preserve">3) </w:t>
      </w:r>
      <w:r w:rsidRPr="00B678A8">
        <w:t xml:space="preserve"> </w:t>
      </w:r>
      <w:r w:rsidRPr="002625F5">
        <w:t>ул</w:t>
      </w:r>
      <w:r>
        <w:t xml:space="preserve">ица </w:t>
      </w:r>
      <w:r w:rsidRPr="002625F5">
        <w:t>Молодёжная, д. 11;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4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Юбилейная, д. 26;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5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Юбилейная, д. 28;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6</w:t>
      </w:r>
      <w:r w:rsidRPr="002625F5">
        <w:t>)</w:t>
      </w:r>
      <w:r>
        <w:t xml:space="preserve">  </w:t>
      </w:r>
      <w:r w:rsidRPr="002625F5">
        <w:t>ул</w:t>
      </w:r>
      <w:r>
        <w:t>ица Юбилейная, д. 30</w:t>
      </w:r>
      <w:r w:rsidRPr="002625F5">
        <w:t>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7</w:t>
      </w:r>
      <w:r w:rsidRPr="002625F5">
        <w:t xml:space="preserve">) </w:t>
      </w:r>
      <w:r>
        <w:t xml:space="preserve"> </w:t>
      </w:r>
      <w:r w:rsidRPr="002625F5">
        <w:t>ул</w:t>
      </w:r>
      <w:r>
        <w:t xml:space="preserve">ица </w:t>
      </w:r>
      <w:r w:rsidRPr="002625F5">
        <w:t>Спортивная, д. 24;</w:t>
      </w:r>
    </w:p>
    <w:p w:rsidR="00A36AD2" w:rsidRPr="002625F5" w:rsidRDefault="00A36AD2" w:rsidP="00A36AD2">
      <w:pPr>
        <w:tabs>
          <w:tab w:val="left" w:pos="1245"/>
        </w:tabs>
        <w:spacing w:line="276" w:lineRule="auto"/>
      </w:pPr>
      <w:r>
        <w:t>8</w:t>
      </w:r>
      <w:r w:rsidRPr="002625F5">
        <w:t>) ул</w:t>
      </w:r>
      <w:r>
        <w:t xml:space="preserve">ица </w:t>
      </w:r>
      <w:r w:rsidRPr="002625F5">
        <w:t>Спортивная, д. 26;</w:t>
      </w:r>
      <w:r>
        <w:t xml:space="preserve"> </w:t>
      </w:r>
    </w:p>
    <w:p w:rsidR="00A36AD2" w:rsidRDefault="00A36AD2" w:rsidP="00A36AD2">
      <w:pPr>
        <w:tabs>
          <w:tab w:val="left" w:pos="1245"/>
        </w:tabs>
        <w:spacing w:line="276" w:lineRule="auto"/>
      </w:pPr>
      <w:r>
        <w:t>9</w:t>
      </w:r>
      <w:r w:rsidRPr="002625F5">
        <w:t>) ул</w:t>
      </w:r>
      <w:r>
        <w:t xml:space="preserve">ица </w:t>
      </w:r>
      <w:r w:rsidRPr="002625F5">
        <w:t>Спортивная, д. 28;</w:t>
      </w:r>
      <w:r>
        <w:t xml:space="preserve"> </w:t>
      </w:r>
    </w:p>
    <w:p w:rsidR="00A36AD2" w:rsidRPr="008D39B3" w:rsidRDefault="00A36AD2" w:rsidP="00A36AD2">
      <w:pPr>
        <w:spacing w:line="276" w:lineRule="auto"/>
      </w:pPr>
      <w:r>
        <w:t>10)</w:t>
      </w:r>
      <w:r w:rsidRPr="00B678A8">
        <w:t xml:space="preserve"> </w:t>
      </w:r>
      <w:r w:rsidRPr="002625F5">
        <w:t>ул</w:t>
      </w:r>
      <w:r>
        <w:t>ица Спортивная, д. 29</w:t>
      </w:r>
      <w:r w:rsidRPr="002625F5">
        <w:t>;</w:t>
      </w:r>
    </w:p>
    <w:p w:rsidR="00A36AD2" w:rsidRPr="008D39B3" w:rsidRDefault="00A36AD2" w:rsidP="00A36AD2">
      <w:pPr>
        <w:spacing w:line="276" w:lineRule="auto"/>
      </w:pPr>
    </w:p>
    <w:p w:rsidR="00A36AD2" w:rsidRPr="008D39B3" w:rsidRDefault="00A36AD2" w:rsidP="00A36AD2"/>
    <w:p w:rsidR="00A36AD2" w:rsidRPr="008D39B3" w:rsidRDefault="00A36AD2" w:rsidP="00A36AD2">
      <w:r>
        <w:t xml:space="preserve"> </w:t>
      </w:r>
    </w:p>
    <w:p w:rsidR="00A36AD2" w:rsidRPr="008D39B3" w:rsidRDefault="00A36AD2" w:rsidP="00A36AD2">
      <w:r>
        <w:t xml:space="preserve"> </w:t>
      </w:r>
    </w:p>
    <w:p w:rsidR="00A36AD2" w:rsidRPr="008D39B3" w:rsidRDefault="00A36AD2" w:rsidP="00A36AD2">
      <w:r>
        <w:t xml:space="preserve"> </w:t>
      </w:r>
    </w:p>
    <w:p w:rsidR="00A36AD2" w:rsidRPr="008D39B3" w:rsidRDefault="00A36AD2" w:rsidP="00A36AD2"/>
    <w:p w:rsidR="00A36AD2" w:rsidRPr="008D39B3" w:rsidRDefault="00A36AD2" w:rsidP="00A36AD2">
      <w:r>
        <w:t xml:space="preserve">  </w:t>
      </w:r>
    </w:p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/>
    <w:p w:rsidR="00A36AD2" w:rsidRPr="008D39B3" w:rsidRDefault="00A36AD2" w:rsidP="00A36AD2">
      <w:pPr>
        <w:tabs>
          <w:tab w:val="left" w:pos="0"/>
        </w:tabs>
        <w:ind w:firstLine="567"/>
        <w:jc w:val="right"/>
      </w:pPr>
      <w:r w:rsidRPr="008D39B3">
        <w:rPr>
          <w:sz w:val="24"/>
          <w:szCs w:val="24"/>
        </w:rPr>
        <w:lastRenderedPageBreak/>
        <w:t>Приложение 5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</w:pPr>
      <w:r w:rsidRPr="008D39B3">
        <w:rPr>
          <w:rFonts w:eastAsia="Calibri"/>
          <w:sz w:val="24"/>
          <w:szCs w:val="24"/>
        </w:rPr>
        <w:t>к муниципальной программе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 xml:space="preserve">«Формирование комфортной городской среды </w:t>
      </w:r>
    </w:p>
    <w:p w:rsidR="00A36AD2" w:rsidRPr="008D39B3" w:rsidRDefault="00A36AD2" w:rsidP="00A36AD2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  <w:r w:rsidRPr="008D39B3">
        <w:rPr>
          <w:sz w:val="24"/>
          <w:szCs w:val="24"/>
        </w:rPr>
        <w:t>на территории Советского района»</w:t>
      </w: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8D39B3" w:rsidRDefault="00A36AD2" w:rsidP="00A36AD2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Перечень общественных территорий,</w:t>
      </w:r>
    </w:p>
    <w:p w:rsidR="00A36AD2" w:rsidRPr="008D39B3" w:rsidRDefault="00A36AD2" w:rsidP="00A36AD2">
      <w:pPr>
        <w:tabs>
          <w:tab w:val="left" w:pos="2798"/>
        </w:tabs>
        <w:jc w:val="center"/>
      </w:pPr>
      <w:proofErr w:type="gramStart"/>
      <w:r w:rsidRPr="008D39B3">
        <w:rPr>
          <w:b/>
          <w:sz w:val="24"/>
          <w:szCs w:val="24"/>
        </w:rPr>
        <w:t>расположенных</w:t>
      </w:r>
      <w:proofErr w:type="gramEnd"/>
      <w:r w:rsidRPr="008D39B3">
        <w:rPr>
          <w:b/>
          <w:sz w:val="24"/>
          <w:szCs w:val="24"/>
        </w:rPr>
        <w:t xml:space="preserve"> </w:t>
      </w:r>
      <w:r w:rsidRPr="006E70C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городском  поселении</w:t>
      </w:r>
      <w:r w:rsidRPr="002625F5">
        <w:rPr>
          <w:b/>
          <w:sz w:val="24"/>
          <w:szCs w:val="24"/>
        </w:rPr>
        <w:t xml:space="preserve"> Агириш</w:t>
      </w:r>
      <w:r w:rsidRPr="008D39B3">
        <w:rPr>
          <w:b/>
          <w:sz w:val="24"/>
          <w:szCs w:val="24"/>
        </w:rPr>
        <w:t>,</w:t>
      </w:r>
    </w:p>
    <w:p w:rsidR="00A36AD2" w:rsidRPr="008D39B3" w:rsidRDefault="00A36AD2" w:rsidP="00A36AD2">
      <w:pPr>
        <w:tabs>
          <w:tab w:val="left" w:pos="2798"/>
        </w:tabs>
        <w:jc w:val="center"/>
      </w:pPr>
      <w:r w:rsidRPr="008D39B3">
        <w:rPr>
          <w:b/>
          <w:sz w:val="24"/>
          <w:szCs w:val="24"/>
        </w:rPr>
        <w:t>подлежащих благоустройству до 2025 года</w:t>
      </w:r>
    </w:p>
    <w:p w:rsidR="00A36AD2" w:rsidRPr="008D39B3" w:rsidRDefault="00A36AD2" w:rsidP="00A36AD2">
      <w:pPr>
        <w:ind w:firstLine="567"/>
        <w:jc w:val="both"/>
        <w:rPr>
          <w:b/>
          <w:sz w:val="24"/>
          <w:szCs w:val="24"/>
        </w:rPr>
      </w:pPr>
    </w:p>
    <w:p w:rsidR="00A36AD2" w:rsidRPr="00B678A8" w:rsidRDefault="00A36AD2" w:rsidP="00A36AD2">
      <w:pPr>
        <w:spacing w:line="276" w:lineRule="auto"/>
      </w:pPr>
      <w:r w:rsidRPr="008D39B3">
        <w:rPr>
          <w:sz w:val="24"/>
          <w:szCs w:val="24"/>
        </w:rPr>
        <w:t xml:space="preserve">1) </w:t>
      </w:r>
      <w:r w:rsidRPr="00B678A8">
        <w:t xml:space="preserve">Благоустройство территории Храма Божией Матери Абалакской, </w:t>
      </w:r>
      <w:proofErr w:type="spellStart"/>
      <w:r w:rsidRPr="00B678A8">
        <w:t>ул.8Марта</w:t>
      </w:r>
      <w:proofErr w:type="spellEnd"/>
      <w:r w:rsidRPr="00B678A8">
        <w:t xml:space="preserve">, ул. Дзержинского. </w:t>
      </w:r>
    </w:p>
    <w:p w:rsidR="00A36AD2" w:rsidRPr="00B678A8" w:rsidRDefault="00A36AD2" w:rsidP="00A36AD2">
      <w:pPr>
        <w:spacing w:line="276" w:lineRule="auto"/>
      </w:pPr>
      <w:r>
        <w:t xml:space="preserve">2) </w:t>
      </w:r>
      <w:r w:rsidRPr="00B678A8">
        <w:t xml:space="preserve">Благоустройство </w:t>
      </w:r>
      <w:proofErr w:type="gramStart"/>
      <w:r w:rsidRPr="00B678A8">
        <w:t>общественной</w:t>
      </w:r>
      <w:proofErr w:type="gramEnd"/>
      <w:r w:rsidRPr="00B678A8">
        <w:t xml:space="preserve"> территории, прилегающей к МБУ КСК "Современник", ул. Винницкая.</w:t>
      </w:r>
    </w:p>
    <w:p w:rsidR="00A36AD2" w:rsidRPr="00B678A8" w:rsidRDefault="00A36AD2" w:rsidP="00A36AD2">
      <w:pPr>
        <w:spacing w:line="276" w:lineRule="auto"/>
      </w:pPr>
      <w:r>
        <w:t xml:space="preserve">3) </w:t>
      </w:r>
      <w:r w:rsidRPr="00B678A8">
        <w:t xml:space="preserve">Благоустройство </w:t>
      </w:r>
      <w:proofErr w:type="gramStart"/>
      <w:r w:rsidRPr="00B678A8">
        <w:t>общественной</w:t>
      </w:r>
      <w:proofErr w:type="gramEnd"/>
      <w:r w:rsidRPr="00B678A8">
        <w:t xml:space="preserve"> территории для детей и взрослых  по ул. Спортивной, </w:t>
      </w:r>
      <w:proofErr w:type="spellStart"/>
      <w:r w:rsidRPr="00B678A8">
        <w:t>д.18,20</w:t>
      </w:r>
      <w:proofErr w:type="spellEnd"/>
    </w:p>
    <w:p w:rsidR="00A36AD2" w:rsidRPr="00B678A8" w:rsidRDefault="00A36AD2" w:rsidP="00A36AD2">
      <w:pPr>
        <w:spacing w:line="276" w:lineRule="auto"/>
      </w:pPr>
      <w:r>
        <w:t xml:space="preserve">4) </w:t>
      </w:r>
      <w:r w:rsidRPr="00B678A8">
        <w:t xml:space="preserve">Благоустройство детской спортивной площадки по ул. </w:t>
      </w:r>
      <w:proofErr w:type="gramStart"/>
      <w:r w:rsidRPr="00B678A8">
        <w:t>Таежная</w:t>
      </w:r>
      <w:proofErr w:type="gramEnd"/>
    </w:p>
    <w:p w:rsidR="00A36AD2" w:rsidRDefault="00A36AD2" w:rsidP="00A36AD2">
      <w:pPr>
        <w:spacing w:line="276" w:lineRule="auto"/>
      </w:pPr>
      <w:r>
        <w:t xml:space="preserve">5) </w:t>
      </w:r>
      <w:r w:rsidRPr="00B678A8">
        <w:t>Благоустройство детской спортивной площадки по ул. Сибирской</w:t>
      </w:r>
    </w:p>
    <w:p w:rsidR="00A36AD2" w:rsidRDefault="00A36AD2" w:rsidP="00A36AD2">
      <w:pPr>
        <w:spacing w:line="276" w:lineRule="auto"/>
      </w:pPr>
      <w:r>
        <w:t>6) Благоустройство детской спортивной площадки по ул. Дзержинского</w:t>
      </w:r>
    </w:p>
    <w:p w:rsidR="00A36AD2" w:rsidRDefault="00A36AD2" w:rsidP="00A36AD2">
      <w:pPr>
        <w:spacing w:line="276" w:lineRule="auto"/>
      </w:pPr>
      <w:r>
        <w:t>7)</w:t>
      </w:r>
      <w:r w:rsidRPr="00734074">
        <w:t xml:space="preserve"> </w:t>
      </w:r>
      <w:r>
        <w:t>Строительство тротуаров вдоль дорог с твердым покрытием</w:t>
      </w:r>
    </w:p>
    <w:p w:rsidR="00A36AD2" w:rsidRDefault="00A36AD2" w:rsidP="00A36AD2">
      <w:pPr>
        <w:spacing w:line="276" w:lineRule="auto"/>
      </w:pPr>
    </w:p>
    <w:p w:rsidR="00A36AD2" w:rsidRDefault="00A36AD2" w:rsidP="0061028E"/>
    <w:sectPr w:rsidR="00A36AD2" w:rsidSect="00A36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D8"/>
    <w:rsid w:val="002C65D4"/>
    <w:rsid w:val="002E4C8D"/>
    <w:rsid w:val="003211B1"/>
    <w:rsid w:val="00373D16"/>
    <w:rsid w:val="005C07D8"/>
    <w:rsid w:val="0061028E"/>
    <w:rsid w:val="00702CAE"/>
    <w:rsid w:val="00923AFC"/>
    <w:rsid w:val="009462A7"/>
    <w:rsid w:val="00A36AD2"/>
    <w:rsid w:val="00BC60FC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0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2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A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0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2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8A75-B3B7-4542-A3B8-A2073369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2024-05-16T06:44:00Z</cp:lastPrinted>
  <dcterms:created xsi:type="dcterms:W3CDTF">2024-05-03T07:54:00Z</dcterms:created>
  <dcterms:modified xsi:type="dcterms:W3CDTF">2024-05-16T09:36:00Z</dcterms:modified>
</cp:coreProperties>
</file>