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265C43"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265C43"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AA08D2">
                    <w:rPr>
                      <w:rFonts w:ascii="Arial" w:hAnsi="Arial" w:cs="Arial"/>
                      <w:i/>
                      <w:iCs/>
                      <w:sz w:val="16"/>
                      <w:szCs w:val="16"/>
                    </w:rPr>
                    <w:t>ыпуск № 51(693)       02</w:t>
                  </w:r>
                  <w:r w:rsidR="00F44F64">
                    <w:rPr>
                      <w:rFonts w:ascii="Arial" w:hAnsi="Arial" w:cs="Arial"/>
                      <w:i/>
                      <w:iCs/>
                      <w:sz w:val="16"/>
                      <w:szCs w:val="16"/>
                    </w:rPr>
                    <w:t xml:space="preserve">  </w:t>
                  </w:r>
                  <w:r w:rsidR="00AA08D2">
                    <w:rPr>
                      <w:rFonts w:ascii="Arial" w:hAnsi="Arial" w:cs="Arial"/>
                      <w:i/>
                      <w:iCs/>
                      <w:sz w:val="16"/>
                      <w:szCs w:val="16"/>
                    </w:rPr>
                    <w:t xml:space="preserve">сентября </w:t>
                  </w:r>
                  <w:proofErr w:type="spellStart"/>
                  <w:r>
                    <w:rPr>
                      <w:rFonts w:ascii="Arial" w:hAnsi="Arial" w:cs="Arial"/>
                      <w:i/>
                      <w:iCs/>
                      <w:sz w:val="16"/>
                      <w:szCs w:val="16"/>
                    </w:rPr>
                    <w:t>2022г</w:t>
                  </w:r>
                  <w:proofErr w:type="spellEnd"/>
                  <w:r>
                    <w:rPr>
                      <w:rFonts w:ascii="Arial" w:hAnsi="Arial" w:cs="Arial"/>
                      <w:i/>
                      <w:iCs/>
                      <w:sz w:val="16"/>
                      <w:szCs w:val="16"/>
                    </w:rPr>
                    <w:t>.</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265C43"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265C43"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DA21A7"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Городское поселения </w:t>
                  </w:r>
                </w:p>
                <w:p w:rsidR="006450AF"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AA08D2" w:rsidRPr="00AA08D2" w:rsidRDefault="00AA08D2" w:rsidP="00AA08D2">
                  <w:pPr>
                    <w:widowControl w:val="0"/>
                    <w:autoSpaceDE w:val="0"/>
                    <w:autoSpaceDN w:val="0"/>
                    <w:adjustRightInd w:val="0"/>
                    <w:jc w:val="center"/>
                    <w:outlineLvl w:val="0"/>
                    <w:rPr>
                      <w:b/>
                      <w:sz w:val="26"/>
                      <w:szCs w:val="26"/>
                    </w:rPr>
                  </w:pPr>
                  <w:r w:rsidRPr="00AA08D2">
                    <w:rPr>
                      <w:b/>
                      <w:sz w:val="26"/>
                      <w:szCs w:val="26"/>
                    </w:rPr>
                    <w:t xml:space="preserve">Дополнительное соглашение </w:t>
                  </w:r>
                  <w:proofErr w:type="gramStart"/>
                  <w:r w:rsidRPr="00AA08D2">
                    <w:rPr>
                      <w:b/>
                      <w:sz w:val="26"/>
                      <w:szCs w:val="26"/>
                    </w:rPr>
                    <w:t>к</w:t>
                  </w:r>
                  <w:proofErr w:type="gramEnd"/>
                  <w:r w:rsidRPr="00AA08D2">
                    <w:rPr>
                      <w:b/>
                      <w:sz w:val="26"/>
                      <w:szCs w:val="26"/>
                    </w:rPr>
                    <w:t xml:space="preserve"> </w:t>
                  </w:r>
                  <w:bookmarkStart w:id="0" w:name="__bookmark_1"/>
                  <w:bookmarkEnd w:id="0"/>
                </w:p>
                <w:p w:rsidR="00AA08D2" w:rsidRPr="00AA08D2" w:rsidRDefault="00AA08D2" w:rsidP="00AA08D2">
                  <w:pPr>
                    <w:widowControl w:val="0"/>
                    <w:autoSpaceDE w:val="0"/>
                    <w:autoSpaceDN w:val="0"/>
                    <w:adjustRightInd w:val="0"/>
                    <w:jc w:val="center"/>
                    <w:rPr>
                      <w:b/>
                      <w:bCs/>
                      <w:color w:val="000000"/>
                      <w:sz w:val="26"/>
                      <w:szCs w:val="26"/>
                    </w:rPr>
                  </w:pPr>
                  <w:r w:rsidRPr="00AA08D2">
                    <w:rPr>
                      <w:b/>
                      <w:bCs/>
                      <w:color w:val="000000"/>
                      <w:sz w:val="26"/>
                      <w:szCs w:val="26"/>
                    </w:rPr>
                    <w:t xml:space="preserve">соглашению о предоставлении иных межбюджетных трансфертов бюджету городского поселения Агириш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w:t>
                  </w:r>
                </w:p>
                <w:p w:rsidR="00AA08D2" w:rsidRPr="00AA08D2" w:rsidRDefault="00AA08D2" w:rsidP="00AA08D2">
                  <w:pPr>
                    <w:widowControl w:val="0"/>
                    <w:autoSpaceDE w:val="0"/>
                    <w:autoSpaceDN w:val="0"/>
                    <w:adjustRightInd w:val="0"/>
                    <w:jc w:val="center"/>
                    <w:rPr>
                      <w:b/>
                      <w:sz w:val="26"/>
                      <w:szCs w:val="26"/>
                    </w:rPr>
                  </w:pPr>
                  <w:r w:rsidRPr="00AA08D2">
                    <w:rPr>
                      <w:b/>
                      <w:sz w:val="26"/>
                      <w:szCs w:val="26"/>
                    </w:rPr>
                    <w:t>от 02.03.2022</w:t>
                  </w:r>
                </w:p>
                <w:p w:rsidR="00AA08D2" w:rsidRPr="00AA08D2" w:rsidRDefault="00AA08D2" w:rsidP="00AA08D2">
                  <w:pPr>
                    <w:widowControl w:val="0"/>
                    <w:autoSpaceDE w:val="0"/>
                    <w:autoSpaceDN w:val="0"/>
                    <w:adjustRightInd w:val="0"/>
                    <w:jc w:val="center"/>
                    <w:rPr>
                      <w:sz w:val="26"/>
                      <w:szCs w:val="26"/>
                    </w:rPr>
                  </w:pPr>
                </w:p>
                <w:p w:rsidR="00AA08D2" w:rsidRPr="00AA08D2" w:rsidRDefault="00AA08D2" w:rsidP="00AA08D2">
                  <w:pPr>
                    <w:widowControl w:val="0"/>
                    <w:autoSpaceDE w:val="0"/>
                    <w:autoSpaceDN w:val="0"/>
                    <w:adjustRightInd w:val="0"/>
                    <w:jc w:val="center"/>
                    <w:rPr>
                      <w:sz w:val="26"/>
                      <w:szCs w:val="26"/>
                    </w:rPr>
                  </w:pPr>
                  <w:r w:rsidRPr="00AA08D2">
                    <w:rPr>
                      <w:sz w:val="26"/>
                      <w:szCs w:val="26"/>
                    </w:rPr>
                    <w:t xml:space="preserve">г. </w:t>
                  </w:r>
                  <w:proofErr w:type="gramStart"/>
                  <w:r w:rsidRPr="00AA08D2">
                    <w:rPr>
                      <w:sz w:val="26"/>
                      <w:szCs w:val="26"/>
                    </w:rPr>
                    <w:t>Советский</w:t>
                  </w:r>
                  <w:proofErr w:type="gramEnd"/>
                  <w:r w:rsidRPr="00AA08D2">
                    <w:rPr>
                      <w:sz w:val="26"/>
                      <w:szCs w:val="26"/>
                    </w:rPr>
                    <w:tab/>
                  </w:r>
                  <w:r w:rsidRPr="00AA08D2">
                    <w:rPr>
                      <w:sz w:val="26"/>
                      <w:szCs w:val="26"/>
                    </w:rPr>
                    <w:tab/>
                  </w:r>
                  <w:r w:rsidRPr="00AA08D2">
                    <w:rPr>
                      <w:sz w:val="26"/>
                      <w:szCs w:val="26"/>
                    </w:rPr>
                    <w:tab/>
                  </w:r>
                  <w:r w:rsidRPr="00AA08D2">
                    <w:rPr>
                      <w:sz w:val="26"/>
                      <w:szCs w:val="26"/>
                    </w:rPr>
                    <w:tab/>
                  </w:r>
                  <w:r w:rsidRPr="00AA08D2">
                    <w:rPr>
                      <w:sz w:val="26"/>
                      <w:szCs w:val="26"/>
                    </w:rPr>
                    <w:tab/>
                    <w:t>29 августа 2022</w:t>
                  </w:r>
                </w:p>
                <w:p w:rsidR="00AA08D2" w:rsidRPr="00AA08D2" w:rsidRDefault="00AA08D2" w:rsidP="00AA08D2">
                  <w:pPr>
                    <w:autoSpaceDE w:val="0"/>
                    <w:autoSpaceDN w:val="0"/>
                    <w:adjustRightInd w:val="0"/>
                    <w:ind w:firstLine="720"/>
                    <w:jc w:val="both"/>
                    <w:rPr>
                      <w:color w:val="000000"/>
                      <w:sz w:val="26"/>
                      <w:szCs w:val="26"/>
                    </w:rPr>
                  </w:pPr>
                </w:p>
                <w:p w:rsidR="008303E2" w:rsidRPr="008303E2" w:rsidRDefault="008303E2" w:rsidP="008303E2">
                  <w:pPr>
                    <w:spacing w:line="259" w:lineRule="auto"/>
                    <w:ind w:right="21"/>
                    <w:rPr>
                      <w:rFonts w:eastAsia="Calibri"/>
                      <w:kern w:val="1"/>
                      <w:lang w:eastAsia="en-US"/>
                    </w:rPr>
                  </w:pPr>
                </w:p>
                <w:p w:rsidR="00AA08D2" w:rsidRPr="008303E2" w:rsidRDefault="00AA08D2" w:rsidP="008303E2">
                  <w:pPr>
                    <w:spacing w:line="259" w:lineRule="auto"/>
                    <w:ind w:right="21"/>
                    <w:rPr>
                      <w:rFonts w:eastAsia="Calibri"/>
                      <w:kern w:val="1"/>
                      <w:lang w:eastAsia="en-US"/>
                    </w:rPr>
                  </w:pPr>
                  <w:proofErr w:type="gramStart"/>
                  <w:r w:rsidRPr="00AA08D2">
                    <w:rPr>
                      <w:sz w:val="26"/>
                      <w:szCs w:val="26"/>
                    </w:rPr>
                    <w:t>Администрация Советского района, именуемая далее - Администрация района, в лице главы Советского района Буренкова Евгения Ивановича, действующего на основании Устава Советского района, и администрация городского поселения Агириш, именуемая далее - Администрация поселения, в лице главы городского поселения Агириш Крицыной Галины Анатольевны, действующей на основании Устава городского поселения Агириш, совместно именуемые Стороны, в соответствии с Бюджетным кодексом Российской Федерации,  Федеральным  законом от 06.10.2003</w:t>
                  </w:r>
                  <w:proofErr w:type="gramEnd"/>
                  <w:r w:rsidRPr="00AA08D2">
                    <w:rPr>
                      <w:sz w:val="26"/>
                      <w:szCs w:val="26"/>
                    </w:rPr>
                    <w:t xml:space="preserve"> № </w:t>
                  </w:r>
                  <w:proofErr w:type="gramStart"/>
                  <w:r w:rsidRPr="00AA08D2">
                    <w:rPr>
                      <w:sz w:val="26"/>
                      <w:szCs w:val="26"/>
                    </w:rPr>
                    <w:t>131-ФЗ «Об общих принципах организации местного самоуправления в Российской Федерации», Правилами формирования, предоставления и распределения субсидий из федерального бюджета бюджетам субъектам Российской Федерации, утвержденными постановлением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 (далее Правила формирования, предоставления и распределения субсидий), Правилами предоставления и распределения субсидий из бюджета Ханты-Мансийского автономного</w:t>
                  </w:r>
                  <w:proofErr w:type="gramEnd"/>
                  <w:r w:rsidRPr="00AA08D2">
                    <w:rPr>
                      <w:sz w:val="26"/>
                      <w:szCs w:val="26"/>
                    </w:rPr>
                    <w:t xml:space="preserve"> округа - Югры бюджетам муниципальных образований в целях </w:t>
                  </w:r>
                  <w:proofErr w:type="spellStart"/>
                  <w:r w:rsidRPr="00AA08D2">
                    <w:rPr>
                      <w:sz w:val="26"/>
                      <w:szCs w:val="26"/>
                    </w:rPr>
                    <w:t>софинансирования</w:t>
                  </w:r>
                  <w:proofErr w:type="spellEnd"/>
                  <w:r w:rsidRPr="00AA08D2">
                    <w:rPr>
                      <w:sz w:val="26"/>
                      <w:szCs w:val="26"/>
                    </w:rPr>
                    <w:t xml:space="preserve"> муниципальных программ (подпрограмм) формирования современной городской среды, </w:t>
                  </w:r>
                  <w:proofErr w:type="gramStart"/>
                  <w:r w:rsidRPr="00AA08D2">
                    <w:rPr>
                      <w:sz w:val="26"/>
                      <w:szCs w:val="26"/>
                    </w:rPr>
                    <w:t>утвержденными</w:t>
                  </w:r>
                  <w:proofErr w:type="gramEnd"/>
                  <w:r w:rsidRPr="00AA08D2">
                    <w:rPr>
                      <w:sz w:val="26"/>
                      <w:szCs w:val="26"/>
                    </w:rPr>
                    <w:t xml:space="preserve"> постановлением</w:t>
                  </w:r>
                </w:p>
                <w:p w:rsidR="00D20361" w:rsidRDefault="00D20361" w:rsidP="007032CA">
                  <w:pPr>
                    <w:jc w:val="right"/>
                    <w:rPr>
                      <w:sz w:val="18"/>
                      <w:szCs w:val="18"/>
                    </w:rPr>
                  </w:pPr>
                </w:p>
                <w:p w:rsidR="00D20361" w:rsidRDefault="00D20361" w:rsidP="007032CA">
                  <w:pPr>
                    <w:jc w:val="right"/>
                    <w:rPr>
                      <w:sz w:val="18"/>
                      <w:szCs w:val="18"/>
                    </w:rPr>
                  </w:pPr>
                </w:p>
                <w:p w:rsidR="00D20361" w:rsidRDefault="00D20361" w:rsidP="007032CA">
                  <w:pPr>
                    <w:jc w:val="right"/>
                    <w:rPr>
                      <w:sz w:val="18"/>
                      <w:szCs w:val="18"/>
                    </w:rPr>
                  </w:pPr>
                  <w:r>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6450AF" w:rsidP="0019756D">
      <w:pPr>
        <w:pStyle w:val="40"/>
        <w:widowControl w:val="0"/>
        <w:spacing w:before="0" w:beforeAutospacing="0" w:after="0" w:afterAutospacing="0"/>
        <w:rPr>
          <w:b w:val="0"/>
          <w:sz w:val="16"/>
          <w:szCs w:val="16"/>
        </w:rPr>
      </w:pPr>
      <w:r>
        <w:rPr>
          <w:b w:val="0"/>
          <w:sz w:val="16"/>
          <w:szCs w:val="16"/>
        </w:rPr>
        <w:t>Постановление АГП</w:t>
      </w:r>
    </w:p>
    <w:p w:rsidR="000D1AED" w:rsidRDefault="000D1AED" w:rsidP="0019756D">
      <w:pPr>
        <w:pStyle w:val="40"/>
        <w:widowControl w:val="0"/>
        <w:spacing w:before="0" w:beforeAutospacing="0" w:after="0" w:afterAutospacing="0"/>
        <w:rPr>
          <w:b w:val="0"/>
          <w:sz w:val="16"/>
          <w:szCs w:val="16"/>
        </w:rPr>
      </w:pP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1" w:name="RANGE!A1:C44"/>
      <w:bookmarkEnd w:id="1"/>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2"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57B20" w:rsidRDefault="00657B20" w:rsidP="00E96CA6">
      <w:pPr>
        <w:widowControl w:val="0"/>
        <w:autoSpaceDE w:val="0"/>
        <w:autoSpaceDN w:val="0"/>
        <w:adjustRightInd w:val="0"/>
        <w:jc w:val="both"/>
        <w:rPr>
          <w:sz w:val="18"/>
          <w:szCs w:val="18"/>
        </w:rPr>
        <w:sectPr w:rsidR="00657B20"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8303E2" w:rsidRPr="008303E2" w:rsidRDefault="008303E2" w:rsidP="008303E2">
      <w:pPr>
        <w:jc w:val="both"/>
        <w:rPr>
          <w:kern w:val="1"/>
        </w:rPr>
      </w:pPr>
      <w:bookmarkStart w:id="3" w:name="P004D"/>
      <w:bookmarkEnd w:id="2"/>
      <w:bookmarkEnd w:id="3"/>
    </w:p>
    <w:p w:rsidR="00AA08D2" w:rsidRPr="00AA08D2" w:rsidRDefault="00AA08D2" w:rsidP="00AA08D2">
      <w:pPr>
        <w:autoSpaceDE w:val="0"/>
        <w:autoSpaceDN w:val="0"/>
        <w:adjustRightInd w:val="0"/>
        <w:ind w:firstLine="720"/>
        <w:jc w:val="both"/>
        <w:rPr>
          <w:color w:val="000000"/>
          <w:sz w:val="26"/>
          <w:szCs w:val="26"/>
        </w:rPr>
      </w:pPr>
      <w:proofErr w:type="gramStart"/>
      <w:r w:rsidRPr="00AA08D2">
        <w:rPr>
          <w:color w:val="000000"/>
          <w:sz w:val="26"/>
          <w:szCs w:val="26"/>
        </w:rPr>
        <w:t>Правительства Ханты-Мансийского автономного округа - Югры от 30.12.2021 № 635-п (далее  Правила предоставления субсидий), постановлением Правительства Ханты-Мансийского автономного округа – Югры от 31.10.2021 № 477-п «О государственной программе Ханты-Мансийского автономного округа – Югры «Жилищно-коммунальный комплекс и городская среда» (далее Государственная программа), Соглашением о предоставлении субсидии из бюджета Ханты-Мансийского автономного округа - Югры на поддержку муниципальной программы (подпрограммы) формирования современной городской среды в рамках регионального проекта «Формирование</w:t>
      </w:r>
      <w:proofErr w:type="gramEnd"/>
      <w:r w:rsidRPr="00AA08D2">
        <w:rPr>
          <w:color w:val="000000"/>
          <w:sz w:val="26"/>
          <w:szCs w:val="26"/>
        </w:rPr>
        <w:t xml:space="preserve"> </w:t>
      </w:r>
      <w:proofErr w:type="gramStart"/>
      <w:r w:rsidRPr="00AA08D2">
        <w:rPr>
          <w:color w:val="000000"/>
          <w:sz w:val="26"/>
          <w:szCs w:val="26"/>
        </w:rPr>
        <w:t>комфортной городской среды» от 26.01.2022  № 71824000-1-2022-004, Уставом Советского района, решением Думы Советского района от 26.10.2018 № 227/</w:t>
      </w:r>
      <w:proofErr w:type="spellStart"/>
      <w:r w:rsidRPr="00AA08D2">
        <w:rPr>
          <w:color w:val="000000"/>
          <w:sz w:val="26"/>
          <w:szCs w:val="26"/>
        </w:rPr>
        <w:t>НПА</w:t>
      </w:r>
      <w:proofErr w:type="spellEnd"/>
      <w:r w:rsidRPr="00AA08D2">
        <w:rPr>
          <w:color w:val="000000"/>
          <w:sz w:val="26"/>
          <w:szCs w:val="26"/>
        </w:rPr>
        <w:t xml:space="preserve"> «Об утверждении Порядка предоставления межбюджетных трансфертов из бюджета Советского района», решением Думы Советского района от 28.12.2021  № 34 «О бюджете Советского района на 2022 год и на плановый период 2023 и 2024 годов», постановлением администрации Советского района от 29.10.2018 № 2345 «О муниципальной программе «Формирования</w:t>
      </w:r>
      <w:proofErr w:type="gramEnd"/>
      <w:r w:rsidRPr="00AA08D2">
        <w:rPr>
          <w:color w:val="000000"/>
          <w:sz w:val="26"/>
          <w:szCs w:val="26"/>
        </w:rPr>
        <w:t xml:space="preserve"> комфортной городской среды на территории Советского района», постановлением администрации Советского района от 02.03.2022 № 540 «О предоставлении иных межбюджетных трансфертов», заключили настоящее дополнительное Соглашение о нижеследующем:</w:t>
      </w:r>
    </w:p>
    <w:p w:rsidR="00AA08D2" w:rsidRPr="00AA08D2" w:rsidRDefault="00AA08D2" w:rsidP="00AA08D2">
      <w:pPr>
        <w:widowControl w:val="0"/>
        <w:autoSpaceDE w:val="0"/>
        <w:autoSpaceDN w:val="0"/>
        <w:adjustRightInd w:val="0"/>
        <w:ind w:firstLine="709"/>
        <w:jc w:val="both"/>
        <w:outlineLvl w:val="0"/>
        <w:rPr>
          <w:sz w:val="26"/>
          <w:szCs w:val="26"/>
        </w:rPr>
      </w:pPr>
      <w:r w:rsidRPr="00AA08D2">
        <w:rPr>
          <w:sz w:val="26"/>
          <w:szCs w:val="26"/>
        </w:rPr>
        <w:t xml:space="preserve">1. Стороны пришли к соглашению о внесении в </w:t>
      </w:r>
      <w:proofErr w:type="spellStart"/>
      <w:proofErr w:type="gramStart"/>
      <w:r w:rsidRPr="00AA08D2">
        <w:rPr>
          <w:bCs/>
          <w:sz w:val="26"/>
          <w:szCs w:val="26"/>
        </w:rPr>
        <w:t>C</w:t>
      </w:r>
      <w:proofErr w:type="gramEnd"/>
      <w:r w:rsidRPr="00AA08D2">
        <w:rPr>
          <w:bCs/>
          <w:sz w:val="26"/>
          <w:szCs w:val="26"/>
        </w:rPr>
        <w:t>оглашение</w:t>
      </w:r>
      <w:proofErr w:type="spellEnd"/>
      <w:r w:rsidRPr="00AA08D2">
        <w:rPr>
          <w:bCs/>
          <w:sz w:val="26"/>
          <w:szCs w:val="26"/>
        </w:rPr>
        <w:t xml:space="preserve"> о предоставлении иных межбюджетных трансфертов бюджету городского поселения Агириш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от 02.03.2022</w:t>
      </w:r>
      <w:r w:rsidRPr="00AA08D2">
        <w:rPr>
          <w:sz w:val="26"/>
          <w:szCs w:val="26"/>
        </w:rPr>
        <w:t xml:space="preserve"> следующие изменения:</w:t>
      </w:r>
    </w:p>
    <w:p w:rsidR="00AA08D2" w:rsidRPr="00AA08D2" w:rsidRDefault="00AA08D2" w:rsidP="00AA08D2">
      <w:pPr>
        <w:widowControl w:val="0"/>
        <w:autoSpaceDE w:val="0"/>
        <w:autoSpaceDN w:val="0"/>
        <w:adjustRightInd w:val="0"/>
        <w:ind w:firstLine="709"/>
        <w:jc w:val="both"/>
        <w:outlineLvl w:val="0"/>
        <w:rPr>
          <w:sz w:val="26"/>
          <w:szCs w:val="26"/>
        </w:rPr>
      </w:pPr>
      <w:r w:rsidRPr="00AA08D2">
        <w:rPr>
          <w:sz w:val="26"/>
          <w:szCs w:val="26"/>
        </w:rPr>
        <w:t>1.1. Пункты 2.1., 2.2., 2.3. Соглашения изложить в следующей редакции:</w:t>
      </w:r>
    </w:p>
    <w:p w:rsidR="00AA08D2" w:rsidRPr="00AA08D2" w:rsidRDefault="00AA08D2" w:rsidP="00AA08D2">
      <w:pPr>
        <w:widowControl w:val="0"/>
        <w:autoSpaceDE w:val="0"/>
        <w:autoSpaceDN w:val="0"/>
        <w:adjustRightInd w:val="0"/>
        <w:ind w:firstLine="709"/>
        <w:jc w:val="both"/>
        <w:outlineLvl w:val="0"/>
        <w:rPr>
          <w:sz w:val="26"/>
          <w:szCs w:val="26"/>
        </w:rPr>
      </w:pPr>
      <w:r w:rsidRPr="00AA08D2">
        <w:rPr>
          <w:sz w:val="26"/>
          <w:szCs w:val="26"/>
        </w:rPr>
        <w:t xml:space="preserve">«2.1. Общий объем бюджетных ассигнований, предусматриваемых в бюджете  городского поселения Агириш на финансовое обеспечение расходных обязательств, в целях </w:t>
      </w:r>
      <w:proofErr w:type="spellStart"/>
      <w:r w:rsidRPr="00AA08D2">
        <w:rPr>
          <w:sz w:val="26"/>
          <w:szCs w:val="26"/>
        </w:rPr>
        <w:t>софинансирования</w:t>
      </w:r>
      <w:proofErr w:type="spellEnd"/>
      <w:r w:rsidRPr="00AA08D2">
        <w:rPr>
          <w:sz w:val="26"/>
          <w:szCs w:val="26"/>
        </w:rPr>
        <w:t xml:space="preserve"> которых предоставляются иные межбюджетные трансферты, составляет:</w:t>
      </w:r>
    </w:p>
    <w:p w:rsidR="00AA08D2" w:rsidRPr="00AA08D2" w:rsidRDefault="00AA08D2" w:rsidP="00AA08D2">
      <w:pPr>
        <w:widowControl w:val="0"/>
        <w:autoSpaceDE w:val="0"/>
        <w:autoSpaceDN w:val="0"/>
        <w:adjustRightInd w:val="0"/>
        <w:ind w:firstLine="709"/>
        <w:jc w:val="both"/>
        <w:outlineLvl w:val="0"/>
        <w:rPr>
          <w:sz w:val="26"/>
          <w:szCs w:val="26"/>
        </w:rPr>
      </w:pPr>
      <w:r w:rsidRPr="00AA08D2">
        <w:rPr>
          <w:sz w:val="26"/>
          <w:szCs w:val="26"/>
        </w:rPr>
        <w:t xml:space="preserve"> в 2022 году не менее 1 362 311 (Один миллион триста шестьдесят две тысячи триста одиннадцать) рублей 95 копеек.</w:t>
      </w:r>
    </w:p>
    <w:p w:rsidR="00AA08D2" w:rsidRPr="00AA08D2" w:rsidRDefault="00AA08D2" w:rsidP="00AA08D2">
      <w:pPr>
        <w:widowControl w:val="0"/>
        <w:autoSpaceDE w:val="0"/>
        <w:autoSpaceDN w:val="0"/>
        <w:adjustRightInd w:val="0"/>
        <w:ind w:firstLine="709"/>
        <w:jc w:val="both"/>
        <w:outlineLvl w:val="0"/>
        <w:rPr>
          <w:sz w:val="26"/>
          <w:szCs w:val="26"/>
        </w:rPr>
      </w:pPr>
      <w:r w:rsidRPr="00AA08D2">
        <w:rPr>
          <w:sz w:val="26"/>
          <w:szCs w:val="26"/>
        </w:rPr>
        <w:t xml:space="preserve">2.2. </w:t>
      </w:r>
      <w:proofErr w:type="gramStart"/>
      <w:r w:rsidRPr="00AA08D2">
        <w:rPr>
          <w:sz w:val="26"/>
          <w:szCs w:val="26"/>
        </w:rPr>
        <w:t xml:space="preserve">Общий размер иных межбюджетных трансфертов, предоставляемых из бюджета Советского района  бюджету городского поселения Агириш в соответствии с настоящим Соглашением, исходя из выраженного в процентах от общего объема расходного обязательства Администрации поселения, в том числе направленных на достижение результата регионального проекта, в целях </w:t>
      </w:r>
      <w:proofErr w:type="spellStart"/>
      <w:r w:rsidRPr="00AA08D2">
        <w:rPr>
          <w:sz w:val="26"/>
          <w:szCs w:val="26"/>
        </w:rPr>
        <w:t>софинансирования</w:t>
      </w:r>
      <w:proofErr w:type="spellEnd"/>
      <w:r w:rsidRPr="00AA08D2">
        <w:rPr>
          <w:sz w:val="26"/>
          <w:szCs w:val="26"/>
        </w:rPr>
        <w:t xml:space="preserve"> которого предоставляются иные межбюджетные трансферты: уровня </w:t>
      </w:r>
      <w:proofErr w:type="spellStart"/>
      <w:r w:rsidRPr="00AA08D2">
        <w:rPr>
          <w:sz w:val="26"/>
          <w:szCs w:val="26"/>
        </w:rPr>
        <w:t>софинансирования</w:t>
      </w:r>
      <w:proofErr w:type="spellEnd"/>
      <w:r w:rsidRPr="00AA08D2">
        <w:rPr>
          <w:sz w:val="26"/>
          <w:szCs w:val="26"/>
        </w:rPr>
        <w:t>, равного 90,00 %, составляет в 2022 году не более 1 148</w:t>
      </w:r>
      <w:proofErr w:type="gramEnd"/>
      <w:r w:rsidRPr="00AA08D2">
        <w:rPr>
          <w:sz w:val="26"/>
          <w:szCs w:val="26"/>
        </w:rPr>
        <w:t xml:space="preserve"> 500  (Один миллион сто сорок восемь тысяч пятьсот) рублей 00 копеек, в том числе:</w:t>
      </w:r>
    </w:p>
    <w:p w:rsidR="00AA08D2" w:rsidRPr="00AA08D2" w:rsidRDefault="00AA08D2" w:rsidP="00AA08D2">
      <w:pPr>
        <w:widowControl w:val="0"/>
        <w:autoSpaceDE w:val="0"/>
        <w:autoSpaceDN w:val="0"/>
        <w:adjustRightInd w:val="0"/>
        <w:ind w:firstLine="709"/>
        <w:jc w:val="both"/>
        <w:outlineLvl w:val="0"/>
        <w:rPr>
          <w:sz w:val="26"/>
          <w:szCs w:val="26"/>
        </w:rPr>
      </w:pPr>
      <w:r w:rsidRPr="00AA08D2">
        <w:rPr>
          <w:sz w:val="26"/>
          <w:szCs w:val="26"/>
        </w:rPr>
        <w:t xml:space="preserve"> за счет средств федерального бюджета 447 915 (Четыреста сорок семь тысяч девятьсот пятнадцать) рублей  00 копеек;</w:t>
      </w:r>
    </w:p>
    <w:p w:rsidR="00AA08D2" w:rsidRPr="00AA08D2" w:rsidRDefault="00AA08D2" w:rsidP="00AA08D2">
      <w:pPr>
        <w:widowControl w:val="0"/>
        <w:autoSpaceDE w:val="0"/>
        <w:autoSpaceDN w:val="0"/>
        <w:adjustRightInd w:val="0"/>
        <w:ind w:firstLine="709"/>
        <w:jc w:val="both"/>
        <w:outlineLvl w:val="0"/>
        <w:rPr>
          <w:sz w:val="26"/>
          <w:szCs w:val="26"/>
        </w:rPr>
      </w:pPr>
      <w:r w:rsidRPr="00AA08D2">
        <w:rPr>
          <w:sz w:val="26"/>
          <w:szCs w:val="26"/>
        </w:rPr>
        <w:t xml:space="preserve"> за счет средств бюджета Ханты-Мансийского автономного округа – Югры </w:t>
      </w:r>
      <w:r w:rsidRPr="00AA08D2">
        <w:rPr>
          <w:sz w:val="26"/>
          <w:szCs w:val="26"/>
        </w:rPr>
        <w:lastRenderedPageBreak/>
        <w:t>700 585 (Семьсот тысяч пятьсот восемьдесят пять) рублей  00 копеек.</w:t>
      </w:r>
    </w:p>
    <w:p w:rsidR="00AA08D2" w:rsidRPr="00AA08D2" w:rsidRDefault="00AA08D2" w:rsidP="00AA08D2">
      <w:pPr>
        <w:widowControl w:val="0"/>
        <w:autoSpaceDE w:val="0"/>
        <w:autoSpaceDN w:val="0"/>
        <w:adjustRightInd w:val="0"/>
        <w:ind w:firstLine="709"/>
        <w:jc w:val="both"/>
        <w:outlineLvl w:val="0"/>
        <w:rPr>
          <w:sz w:val="26"/>
          <w:szCs w:val="26"/>
        </w:rPr>
      </w:pPr>
      <w:r w:rsidRPr="00AA08D2">
        <w:rPr>
          <w:sz w:val="26"/>
          <w:szCs w:val="26"/>
        </w:rPr>
        <w:t xml:space="preserve">2.3. Объем бюджетных ассигнований, предусматриваемых в бюджете городского поселения Агириш, превышающих размер расходного обязательства муниципального образования, в целях </w:t>
      </w:r>
      <w:proofErr w:type="spellStart"/>
      <w:r w:rsidRPr="00AA08D2">
        <w:rPr>
          <w:sz w:val="26"/>
          <w:szCs w:val="26"/>
        </w:rPr>
        <w:t>софинансирования</w:t>
      </w:r>
      <w:proofErr w:type="spellEnd"/>
      <w:r w:rsidRPr="00AA08D2">
        <w:rPr>
          <w:sz w:val="26"/>
          <w:szCs w:val="26"/>
        </w:rPr>
        <w:t xml:space="preserve"> которых предоставляется Субсидия, составляет:</w:t>
      </w:r>
    </w:p>
    <w:p w:rsidR="00AA08D2" w:rsidRPr="00AA08D2" w:rsidRDefault="00AA08D2" w:rsidP="00AA08D2">
      <w:pPr>
        <w:widowControl w:val="0"/>
        <w:autoSpaceDE w:val="0"/>
        <w:autoSpaceDN w:val="0"/>
        <w:adjustRightInd w:val="0"/>
        <w:ind w:firstLine="709"/>
        <w:jc w:val="both"/>
        <w:outlineLvl w:val="0"/>
        <w:rPr>
          <w:sz w:val="26"/>
          <w:szCs w:val="26"/>
        </w:rPr>
      </w:pPr>
      <w:r w:rsidRPr="00AA08D2">
        <w:rPr>
          <w:sz w:val="26"/>
          <w:szCs w:val="26"/>
        </w:rPr>
        <w:t>в 2022 году 86 200 (Восемьдесят шесть тысяч двести) рублей 84 копейки</w:t>
      </w:r>
      <w:proofErr w:type="gramStart"/>
      <w:r w:rsidRPr="00AA08D2">
        <w:rPr>
          <w:sz w:val="26"/>
          <w:szCs w:val="26"/>
        </w:rPr>
        <w:t>.»;</w:t>
      </w:r>
    </w:p>
    <w:p w:rsidR="00AA08D2" w:rsidRPr="00AA08D2" w:rsidRDefault="00AA08D2" w:rsidP="00AA08D2">
      <w:pPr>
        <w:widowControl w:val="0"/>
        <w:autoSpaceDE w:val="0"/>
        <w:autoSpaceDN w:val="0"/>
        <w:adjustRightInd w:val="0"/>
        <w:ind w:firstLine="709"/>
        <w:jc w:val="both"/>
        <w:outlineLvl w:val="0"/>
        <w:rPr>
          <w:bCs/>
          <w:sz w:val="26"/>
          <w:szCs w:val="26"/>
        </w:rPr>
      </w:pPr>
      <w:proofErr w:type="gramEnd"/>
      <w:r w:rsidRPr="00AA08D2">
        <w:rPr>
          <w:bCs/>
          <w:sz w:val="26"/>
          <w:szCs w:val="26"/>
        </w:rPr>
        <w:t xml:space="preserve">1.2. В пункте 4.3.5 раздела 4 слова «на 01.01.2022 года» заменить словами «на 1 января финансового года, следующего </w:t>
      </w:r>
      <w:proofErr w:type="gramStart"/>
      <w:r w:rsidRPr="00AA08D2">
        <w:rPr>
          <w:bCs/>
          <w:sz w:val="26"/>
          <w:szCs w:val="26"/>
        </w:rPr>
        <w:t>за</w:t>
      </w:r>
      <w:proofErr w:type="gramEnd"/>
      <w:r w:rsidRPr="00AA08D2">
        <w:rPr>
          <w:bCs/>
          <w:sz w:val="26"/>
          <w:szCs w:val="26"/>
        </w:rPr>
        <w:t xml:space="preserve"> отчетным,».</w:t>
      </w:r>
    </w:p>
    <w:p w:rsidR="00AA08D2" w:rsidRPr="00AA08D2" w:rsidRDefault="00AA08D2" w:rsidP="00AA08D2">
      <w:pPr>
        <w:tabs>
          <w:tab w:val="left" w:pos="900"/>
        </w:tabs>
        <w:ind w:firstLine="709"/>
        <w:jc w:val="both"/>
        <w:rPr>
          <w:color w:val="000000"/>
          <w:sz w:val="26"/>
          <w:szCs w:val="26"/>
        </w:rPr>
      </w:pPr>
      <w:r w:rsidRPr="00AA08D2">
        <w:rPr>
          <w:color w:val="000000"/>
          <w:sz w:val="26"/>
          <w:szCs w:val="26"/>
        </w:rPr>
        <w:t>2. Остальные условия Соглашения остаются неизменными и стороны подтверждают по ним свои обязательства.</w:t>
      </w:r>
    </w:p>
    <w:p w:rsidR="00AA08D2" w:rsidRPr="00AA08D2" w:rsidRDefault="00AA08D2" w:rsidP="00AA08D2">
      <w:pPr>
        <w:ind w:firstLine="709"/>
        <w:contextualSpacing/>
        <w:jc w:val="both"/>
        <w:rPr>
          <w:sz w:val="26"/>
          <w:szCs w:val="26"/>
        </w:rPr>
      </w:pPr>
      <w:r w:rsidRPr="00AA08D2">
        <w:rPr>
          <w:sz w:val="26"/>
          <w:szCs w:val="26"/>
        </w:rPr>
        <w:t>3. Настоящее дополнительное Соглашение вступает в силу после его официального опубликования (обнародования) Сторонами и распространяется на правоотношения, возникшие с 06.06.2022.</w:t>
      </w:r>
    </w:p>
    <w:p w:rsidR="00AA08D2" w:rsidRPr="00AA08D2" w:rsidRDefault="00AA08D2" w:rsidP="00AA08D2">
      <w:pPr>
        <w:ind w:firstLine="709"/>
        <w:contextualSpacing/>
        <w:jc w:val="both"/>
        <w:rPr>
          <w:sz w:val="26"/>
          <w:szCs w:val="26"/>
        </w:rPr>
      </w:pPr>
      <w:r w:rsidRPr="00AA08D2">
        <w:rPr>
          <w:sz w:val="26"/>
          <w:szCs w:val="26"/>
        </w:rPr>
        <w:t>4. Настоящее дополнительное Соглашение составлено в двух экземплярах, имеющих одинаковую юридическую силу, по одному для каждой из сторон.</w:t>
      </w:r>
    </w:p>
    <w:p w:rsidR="00AA08D2" w:rsidRPr="00AA08D2" w:rsidRDefault="00AA08D2" w:rsidP="00AA08D2">
      <w:pPr>
        <w:tabs>
          <w:tab w:val="left" w:pos="900"/>
        </w:tabs>
        <w:jc w:val="both"/>
        <w:rPr>
          <w:color w:val="000000"/>
          <w:sz w:val="26"/>
          <w:szCs w:val="26"/>
        </w:rPr>
      </w:pPr>
    </w:p>
    <w:p w:rsidR="00AA08D2" w:rsidRPr="00AA08D2" w:rsidRDefault="00AA08D2" w:rsidP="00AA08D2">
      <w:pPr>
        <w:tabs>
          <w:tab w:val="left" w:pos="900"/>
        </w:tabs>
        <w:jc w:val="both"/>
        <w:rPr>
          <w:color w:val="000000"/>
          <w:sz w:val="26"/>
          <w:szCs w:val="26"/>
        </w:rPr>
      </w:pPr>
    </w:p>
    <w:p w:rsidR="00AA08D2" w:rsidRPr="00AA08D2" w:rsidRDefault="00AA08D2" w:rsidP="00AA08D2">
      <w:pPr>
        <w:widowControl w:val="0"/>
        <w:autoSpaceDE w:val="0"/>
        <w:autoSpaceDN w:val="0"/>
        <w:adjustRightInd w:val="0"/>
        <w:jc w:val="both"/>
        <w:rPr>
          <w:b/>
          <w:sz w:val="26"/>
          <w:szCs w:val="26"/>
        </w:rPr>
      </w:pPr>
      <w:r w:rsidRPr="00AA08D2">
        <w:rPr>
          <w:b/>
          <w:sz w:val="26"/>
          <w:szCs w:val="26"/>
        </w:rPr>
        <w:t>Подписи сторон:</w:t>
      </w:r>
    </w:p>
    <w:p w:rsidR="00AA08D2" w:rsidRPr="00AA08D2" w:rsidRDefault="00AA08D2" w:rsidP="00AA08D2">
      <w:pPr>
        <w:widowControl w:val="0"/>
        <w:autoSpaceDE w:val="0"/>
        <w:autoSpaceDN w:val="0"/>
        <w:adjustRightInd w:val="0"/>
        <w:jc w:val="both"/>
        <w:rPr>
          <w:b/>
          <w:sz w:val="26"/>
          <w:szCs w:val="26"/>
        </w:rPr>
      </w:pPr>
    </w:p>
    <w:p w:rsidR="00AA08D2" w:rsidRPr="00AA08D2" w:rsidRDefault="00AA08D2" w:rsidP="00AA08D2">
      <w:pPr>
        <w:widowControl w:val="0"/>
        <w:autoSpaceDE w:val="0"/>
        <w:autoSpaceDN w:val="0"/>
        <w:adjustRightInd w:val="0"/>
        <w:jc w:val="both"/>
        <w:rPr>
          <w:b/>
          <w:sz w:val="26"/>
          <w:szCs w:val="26"/>
        </w:rPr>
      </w:pPr>
      <w:r w:rsidRPr="00AA08D2">
        <w:rPr>
          <w:b/>
          <w:sz w:val="26"/>
          <w:szCs w:val="26"/>
        </w:rPr>
        <w:t>Администрация района</w:t>
      </w:r>
      <w:r w:rsidRPr="00AA08D2">
        <w:rPr>
          <w:b/>
          <w:sz w:val="26"/>
          <w:szCs w:val="26"/>
        </w:rPr>
        <w:tab/>
      </w:r>
      <w:r w:rsidRPr="00AA08D2">
        <w:rPr>
          <w:b/>
          <w:sz w:val="26"/>
          <w:szCs w:val="26"/>
        </w:rPr>
        <w:tab/>
      </w:r>
      <w:r w:rsidRPr="00AA08D2">
        <w:rPr>
          <w:b/>
          <w:sz w:val="26"/>
          <w:szCs w:val="26"/>
        </w:rPr>
        <w:tab/>
      </w:r>
      <w:r w:rsidRPr="00AA08D2">
        <w:rPr>
          <w:b/>
          <w:sz w:val="26"/>
          <w:szCs w:val="26"/>
        </w:rPr>
        <w:tab/>
      </w:r>
      <w:r w:rsidRPr="00AA08D2">
        <w:rPr>
          <w:b/>
          <w:sz w:val="26"/>
          <w:szCs w:val="26"/>
        </w:rPr>
        <w:tab/>
        <w:t>Администрация поселения</w:t>
      </w:r>
    </w:p>
    <w:p w:rsidR="00AA08D2" w:rsidRPr="00AA08D2" w:rsidRDefault="00AA08D2" w:rsidP="00AA08D2">
      <w:pPr>
        <w:widowControl w:val="0"/>
        <w:autoSpaceDE w:val="0"/>
        <w:autoSpaceDN w:val="0"/>
        <w:adjustRightInd w:val="0"/>
        <w:jc w:val="both"/>
        <w:rPr>
          <w:b/>
          <w:sz w:val="26"/>
          <w:szCs w:val="26"/>
        </w:rPr>
      </w:pPr>
    </w:p>
    <w:p w:rsidR="00AA08D2" w:rsidRPr="00AA08D2" w:rsidRDefault="00AA08D2" w:rsidP="00AA08D2">
      <w:pPr>
        <w:widowControl w:val="0"/>
        <w:autoSpaceDE w:val="0"/>
        <w:autoSpaceDN w:val="0"/>
        <w:adjustRightInd w:val="0"/>
        <w:jc w:val="both"/>
        <w:rPr>
          <w:b/>
          <w:sz w:val="26"/>
          <w:szCs w:val="26"/>
        </w:rPr>
      </w:pPr>
    </w:p>
    <w:tbl>
      <w:tblPr>
        <w:tblW w:w="0" w:type="auto"/>
        <w:tblLook w:val="01E0" w:firstRow="1" w:lastRow="1" w:firstColumn="1" w:lastColumn="1" w:noHBand="0" w:noVBand="0"/>
      </w:tblPr>
      <w:tblGrid>
        <w:gridCol w:w="5271"/>
        <w:gridCol w:w="4299"/>
      </w:tblGrid>
      <w:tr w:rsidR="00AA08D2" w:rsidRPr="00AA08D2" w:rsidTr="00CB0BB9">
        <w:tc>
          <w:tcPr>
            <w:tcW w:w="5353" w:type="dxa"/>
          </w:tcPr>
          <w:p w:rsidR="00AA08D2" w:rsidRPr="00AA08D2" w:rsidRDefault="00AA08D2" w:rsidP="00AA08D2">
            <w:pPr>
              <w:widowControl w:val="0"/>
              <w:autoSpaceDE w:val="0"/>
              <w:autoSpaceDN w:val="0"/>
              <w:adjustRightInd w:val="0"/>
              <w:jc w:val="both"/>
              <w:rPr>
                <w:b/>
                <w:sz w:val="26"/>
                <w:szCs w:val="26"/>
              </w:rPr>
            </w:pPr>
            <w:r w:rsidRPr="00AA08D2">
              <w:rPr>
                <w:b/>
                <w:sz w:val="26"/>
                <w:szCs w:val="26"/>
              </w:rPr>
              <w:t>Глава Советского района</w:t>
            </w:r>
          </w:p>
          <w:p w:rsidR="00AA08D2" w:rsidRPr="00AA08D2" w:rsidRDefault="00AA08D2" w:rsidP="00AA08D2">
            <w:pPr>
              <w:widowControl w:val="0"/>
              <w:autoSpaceDE w:val="0"/>
              <w:autoSpaceDN w:val="0"/>
              <w:adjustRightInd w:val="0"/>
              <w:jc w:val="both"/>
              <w:rPr>
                <w:b/>
                <w:sz w:val="26"/>
                <w:szCs w:val="26"/>
              </w:rPr>
            </w:pPr>
            <w:r w:rsidRPr="00AA08D2">
              <w:rPr>
                <w:b/>
                <w:sz w:val="26"/>
                <w:szCs w:val="26"/>
              </w:rPr>
              <w:t>Е.И. Буренков</w:t>
            </w:r>
          </w:p>
        </w:tc>
        <w:tc>
          <w:tcPr>
            <w:tcW w:w="4360" w:type="dxa"/>
          </w:tcPr>
          <w:p w:rsidR="00AA08D2" w:rsidRPr="00AA08D2" w:rsidRDefault="00AA08D2" w:rsidP="00AA08D2">
            <w:pPr>
              <w:widowControl w:val="0"/>
              <w:autoSpaceDE w:val="0"/>
              <w:autoSpaceDN w:val="0"/>
              <w:adjustRightInd w:val="0"/>
              <w:jc w:val="both"/>
              <w:rPr>
                <w:b/>
                <w:sz w:val="26"/>
                <w:szCs w:val="26"/>
              </w:rPr>
            </w:pPr>
            <w:r w:rsidRPr="00AA08D2">
              <w:rPr>
                <w:b/>
                <w:sz w:val="26"/>
                <w:szCs w:val="26"/>
              </w:rPr>
              <w:t xml:space="preserve">Глава городского поселения  </w:t>
            </w:r>
          </w:p>
          <w:p w:rsidR="00AA08D2" w:rsidRPr="00AA08D2" w:rsidRDefault="00AA08D2" w:rsidP="00AA08D2">
            <w:pPr>
              <w:widowControl w:val="0"/>
              <w:autoSpaceDE w:val="0"/>
              <w:autoSpaceDN w:val="0"/>
              <w:adjustRightInd w:val="0"/>
              <w:jc w:val="both"/>
              <w:rPr>
                <w:b/>
                <w:sz w:val="26"/>
                <w:szCs w:val="26"/>
              </w:rPr>
            </w:pPr>
            <w:r w:rsidRPr="00AA08D2">
              <w:rPr>
                <w:b/>
                <w:sz w:val="26"/>
                <w:szCs w:val="26"/>
              </w:rPr>
              <w:t>Агириш  Г.А. Крицына</w:t>
            </w:r>
          </w:p>
        </w:tc>
      </w:tr>
    </w:tbl>
    <w:p w:rsidR="00AA08D2" w:rsidRPr="00AA08D2" w:rsidRDefault="00AA08D2" w:rsidP="00AA08D2">
      <w:pPr>
        <w:widowControl w:val="0"/>
        <w:autoSpaceDE w:val="0"/>
        <w:autoSpaceDN w:val="0"/>
        <w:adjustRightInd w:val="0"/>
        <w:ind w:firstLine="142"/>
        <w:jc w:val="both"/>
        <w:rPr>
          <w:b/>
          <w:sz w:val="26"/>
          <w:szCs w:val="26"/>
        </w:rPr>
      </w:pPr>
    </w:p>
    <w:p w:rsidR="008303E2" w:rsidRPr="008303E2" w:rsidRDefault="008303E2" w:rsidP="008303E2">
      <w:pPr>
        <w:ind w:firstLine="540"/>
        <w:jc w:val="both"/>
        <w:rPr>
          <w:kern w:val="1"/>
        </w:rPr>
      </w:pPr>
    </w:p>
    <w:p w:rsidR="000D1AED" w:rsidRDefault="000D1AED"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8303E2" w:rsidRDefault="008303E2"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bookmarkStart w:id="4" w:name="_GoBack"/>
      <w:bookmarkEnd w:id="4"/>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p>
    <w:p w:rsidR="00FF6AA9" w:rsidRPr="00AB2910" w:rsidRDefault="00FF6AA9" w:rsidP="00DF5D44">
      <w:pPr>
        <w:widowControl w:val="0"/>
        <w:autoSpaceDE w:val="0"/>
        <w:autoSpaceDN w:val="0"/>
        <w:adjustRightInd w:val="0"/>
        <w:jc w:val="both"/>
        <w:rPr>
          <w:kern w:val="2"/>
          <w:sz w:val="18"/>
          <w:szCs w:val="18"/>
        </w:rPr>
      </w:pPr>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a"/>
        <w:widowControl w:val="0"/>
        <w:spacing w:line="180" w:lineRule="auto"/>
        <w:rPr>
          <w:bCs/>
          <w:sz w:val="16"/>
          <w:szCs w:val="16"/>
        </w:rPr>
      </w:pPr>
    </w:p>
    <w:p w:rsidR="0037597D" w:rsidRPr="006911AB" w:rsidRDefault="0037597D" w:rsidP="0037597D">
      <w:pPr>
        <w:pStyle w:val="aa"/>
        <w:widowControl w:val="0"/>
        <w:spacing w:line="180" w:lineRule="auto"/>
        <w:rPr>
          <w:bCs/>
          <w:sz w:val="16"/>
          <w:szCs w:val="16"/>
        </w:rPr>
      </w:pPr>
      <w:r w:rsidRPr="006911AB">
        <w:rPr>
          <w:bCs/>
          <w:sz w:val="16"/>
          <w:szCs w:val="16"/>
        </w:rPr>
        <w:t xml:space="preserve">«Вестник городского поселения Агириш»                              Бюллетень является официальным источником опубликования </w:t>
      </w:r>
      <w:proofErr w:type="gramStart"/>
      <w:r w:rsidRPr="006911AB">
        <w:rPr>
          <w:bCs/>
          <w:sz w:val="16"/>
          <w:szCs w:val="16"/>
        </w:rPr>
        <w:t>нормативных</w:t>
      </w:r>
      <w:proofErr w:type="gramEnd"/>
    </w:p>
    <w:p w:rsidR="0037597D" w:rsidRPr="006911AB" w:rsidRDefault="000E515A" w:rsidP="0037597D">
      <w:pPr>
        <w:pStyle w:val="aa"/>
        <w:widowControl w:val="0"/>
        <w:spacing w:line="180" w:lineRule="auto"/>
        <w:rPr>
          <w:bCs/>
          <w:sz w:val="16"/>
          <w:szCs w:val="16"/>
        </w:rPr>
      </w:pPr>
      <w:r>
        <w:rPr>
          <w:bCs/>
          <w:sz w:val="16"/>
          <w:szCs w:val="16"/>
        </w:rPr>
        <w:t>Главный редактор</w:t>
      </w:r>
      <w:proofErr w:type="gramStart"/>
      <w:r>
        <w:rPr>
          <w:bCs/>
          <w:sz w:val="16"/>
          <w:szCs w:val="16"/>
        </w:rPr>
        <w:t xml:space="preserve"> :</w:t>
      </w:r>
      <w:proofErr w:type="gramEnd"/>
      <w:r>
        <w:rPr>
          <w:bCs/>
          <w:sz w:val="16"/>
          <w:szCs w:val="16"/>
        </w:rPr>
        <w:t xml:space="preserve"> </w:t>
      </w:r>
      <w:r w:rsidR="000331D8">
        <w:rPr>
          <w:bCs/>
          <w:sz w:val="16"/>
          <w:szCs w:val="16"/>
        </w:rPr>
        <w:t>Ударцева Е.И.</w:t>
      </w:r>
      <w:r w:rsidR="0037597D" w:rsidRPr="006911AB">
        <w:rPr>
          <w:bCs/>
          <w:sz w:val="16"/>
          <w:szCs w:val="16"/>
        </w:rPr>
        <w:t xml:space="preserve">                                             правовых  актов органов местного самоуправления г.п.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Учредитель: Администрация городского поселения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(Тюменская обл., Советский р-он, г.п. Агириш, </w:t>
      </w:r>
      <w:proofErr w:type="spellStart"/>
      <w:r w:rsidRPr="006911AB">
        <w:rPr>
          <w:bCs/>
          <w:sz w:val="16"/>
          <w:szCs w:val="16"/>
        </w:rPr>
        <w:t>ул</w:t>
      </w:r>
      <w:proofErr w:type="gramStart"/>
      <w:r w:rsidRPr="006911AB">
        <w:rPr>
          <w:bCs/>
          <w:sz w:val="16"/>
          <w:szCs w:val="16"/>
        </w:rPr>
        <w:t>.В</w:t>
      </w:r>
      <w:proofErr w:type="gramEnd"/>
      <w:r w:rsidRPr="006911AB">
        <w:rPr>
          <w:bCs/>
          <w:sz w:val="16"/>
          <w:szCs w:val="16"/>
        </w:rPr>
        <w:t>инницкая</w:t>
      </w:r>
      <w:proofErr w:type="spellEnd"/>
      <w:r w:rsidRPr="006911AB">
        <w:rPr>
          <w:bCs/>
          <w:sz w:val="16"/>
          <w:szCs w:val="16"/>
        </w:rPr>
        <w:t xml:space="preserve">, 16)                                                                                </w:t>
      </w:r>
    </w:p>
    <w:p w:rsidR="0037597D" w:rsidRPr="0037597D" w:rsidRDefault="007842BE" w:rsidP="0037597D">
      <w:pPr>
        <w:pStyle w:val="msoaddress"/>
        <w:widowControl w:val="0"/>
        <w:rPr>
          <w:rFonts w:ascii="Times New Roman" w:hAnsi="Times New Roman"/>
          <w:sz w:val="16"/>
          <w:szCs w:val="16"/>
        </w:rPr>
      </w:pPr>
      <w:r>
        <w:rPr>
          <w:rFonts w:ascii="Times New Roman" w:hAnsi="Times New Roman"/>
          <w:sz w:val="16"/>
          <w:szCs w:val="16"/>
        </w:rPr>
        <w:t>Телефон: 8(34675) 41-</w:t>
      </w:r>
      <w:r w:rsidR="006F2513">
        <w:rPr>
          <w:rFonts w:ascii="Times New Roman" w:hAnsi="Times New Roman"/>
          <w:sz w:val="16"/>
          <w:szCs w:val="16"/>
        </w:rPr>
        <w:t>0-7</w:t>
      </w:r>
      <w:r w:rsidR="00F94ADD">
        <w:rPr>
          <w:rFonts w:ascii="Times New Roman" w:hAnsi="Times New Roman"/>
          <w:sz w:val="16"/>
          <w:szCs w:val="16"/>
        </w:rPr>
        <w:t>9</w:t>
      </w:r>
      <w:r w:rsidR="0037597D" w:rsidRPr="006911AB">
        <w:rPr>
          <w:rFonts w:ascii="Times New Roman" w:hAnsi="Times New Roman"/>
          <w:sz w:val="16"/>
          <w:szCs w:val="16"/>
        </w:rPr>
        <w:t xml:space="preserve">   факс: 8(34675) 41-2-33     </w:t>
      </w:r>
    </w:p>
    <w:sectPr w:rsidR="0037597D" w:rsidRPr="0037597D" w:rsidSect="00186B2F">
      <w:headerReference w:type="even" r:id="rId14"/>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C43" w:rsidRDefault="00265C43">
      <w:r>
        <w:separator/>
      </w:r>
    </w:p>
  </w:endnote>
  <w:endnote w:type="continuationSeparator" w:id="0">
    <w:p w:rsidR="00265C43" w:rsidRDefault="0026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6"/>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6"/>
          <w:jc w:val="right"/>
        </w:pPr>
        <w:r>
          <w:fldChar w:fldCharType="begin"/>
        </w:r>
        <w:r>
          <w:instrText>PAGE   \* MERGEFORMAT</w:instrText>
        </w:r>
        <w:r>
          <w:fldChar w:fldCharType="separate"/>
        </w:r>
        <w:r w:rsidR="00AA08D2">
          <w:rPr>
            <w:noProof/>
          </w:rPr>
          <w:t>2</w:t>
        </w:r>
        <w:r>
          <w:rPr>
            <w:noProof/>
          </w:rPr>
          <w:fldChar w:fldCharType="end"/>
        </w:r>
      </w:p>
    </w:sdtContent>
  </w:sdt>
  <w:p w:rsidR="00D20361" w:rsidRDefault="00D203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C43" w:rsidRDefault="00265C43">
      <w:r>
        <w:separator/>
      </w:r>
    </w:p>
  </w:footnote>
  <w:footnote w:type="continuationSeparator" w:id="0">
    <w:p w:rsidR="00265C43" w:rsidRDefault="00265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265C43"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AA08D2">
      <w:t xml:space="preserve">                           №  51</w:t>
    </w:r>
    <w:r w:rsidR="008303E2">
      <w:t xml:space="preserve">     </w:t>
    </w:r>
    <w:r w:rsidR="00AA08D2">
      <w:t>02</w:t>
    </w:r>
    <w:r w:rsidR="008303E2">
      <w:t xml:space="preserve">  </w:t>
    </w:r>
    <w:r w:rsidR="00AA08D2">
      <w:t>сентября</w:t>
    </w:r>
    <w:r w:rsidR="00D20361">
      <w:t xml:space="preserve">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f8"/>
    </w:pPr>
  </w:p>
  <w:p w:rsidR="00D20361" w:rsidRDefault="00D20361"/>
  <w:p w:rsidR="00D20361" w:rsidRDefault="00D20361"/>
  <w:p w:rsidR="00D20361" w:rsidRDefault="00D20361"/>
  <w:p w:rsidR="00D20361" w:rsidRDefault="00D20361"/>
  <w:p w:rsidR="00D20361" w:rsidRDefault="00D20361"/>
  <w:p w:rsidR="00D42796" w:rsidRDefault="00D42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1BA12B09"/>
    <w:multiLevelType w:val="hybridMultilevel"/>
    <w:tmpl w:val="7D8C01B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8">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9">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0">
    <w:nsid w:val="271751A4"/>
    <w:multiLevelType w:val="hybridMultilevel"/>
    <w:tmpl w:val="F18E6C7A"/>
    <w:lvl w:ilvl="0" w:tplc="1FE84A96">
      <w:start w:val="1"/>
      <w:numFmt w:val="decimal"/>
      <w:lvlText w:val="%1."/>
      <w:lvlJc w:val="left"/>
      <w:pPr>
        <w:tabs>
          <w:tab w:val="num" w:pos="720"/>
        </w:tabs>
        <w:ind w:left="720" w:hanging="72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5">
    <w:nsid w:val="4CFC2DB5"/>
    <w:multiLevelType w:val="hybridMultilevel"/>
    <w:tmpl w:val="74E4D730"/>
    <w:lvl w:ilvl="0" w:tplc="D2EE90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0">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1">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4">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5">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6">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59">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0">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2">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8"/>
  </w:num>
  <w:num w:numId="2">
    <w:abstractNumId w:val="19"/>
  </w:num>
  <w:num w:numId="3">
    <w:abstractNumId w:val="54"/>
  </w:num>
  <w:num w:numId="4">
    <w:abstractNumId w:val="58"/>
  </w:num>
  <w:num w:numId="5">
    <w:abstractNumId w:val="27"/>
  </w:num>
  <w:num w:numId="6">
    <w:abstractNumId w:val="61"/>
  </w:num>
  <w:num w:numId="7">
    <w:abstractNumId w:val="38"/>
  </w:num>
  <w:num w:numId="8">
    <w:abstractNumId w:val="21"/>
  </w:num>
  <w:num w:numId="9">
    <w:abstractNumId w:val="53"/>
  </w:num>
  <w:num w:numId="10">
    <w:abstractNumId w:val="49"/>
  </w:num>
  <w:num w:numId="11">
    <w:abstractNumId w:val="50"/>
  </w:num>
  <w:num w:numId="12">
    <w:abstractNumId w:val="44"/>
  </w:num>
  <w:num w:numId="13">
    <w:abstractNumId w:val="6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31"/>
  </w:num>
  <w:num w:numId="18">
    <w:abstractNumId w:val="60"/>
  </w:num>
  <w:num w:numId="19">
    <w:abstractNumId w:val="43"/>
  </w:num>
  <w:num w:numId="20">
    <w:abstractNumId w:val="34"/>
  </w:num>
  <w:num w:numId="21">
    <w:abstractNumId w:val="51"/>
  </w:num>
  <w:num w:numId="22">
    <w:abstractNumId w:val="36"/>
  </w:num>
  <w:num w:numId="23">
    <w:abstractNumId w:val="29"/>
  </w:num>
  <w:num w:numId="24">
    <w:abstractNumId w:val="39"/>
  </w:num>
  <w:num w:numId="25">
    <w:abstractNumId w:val="56"/>
  </w:num>
  <w:num w:numId="26">
    <w:abstractNumId w:val="47"/>
  </w:num>
  <w:num w:numId="27">
    <w:abstractNumId w:val="35"/>
  </w:num>
  <w:num w:numId="28">
    <w:abstractNumId w:val="22"/>
  </w:num>
  <w:num w:numId="29">
    <w:abstractNumId w:val="40"/>
  </w:num>
  <w:num w:numId="30">
    <w:abstractNumId w:val="59"/>
  </w:num>
  <w:num w:numId="31">
    <w:abstractNumId w:val="48"/>
  </w:num>
  <w:num w:numId="32">
    <w:abstractNumId w:val="52"/>
  </w:num>
  <w:num w:numId="33">
    <w:abstractNumId w:val="26"/>
  </w:num>
  <w:num w:numId="34">
    <w:abstractNumId w:val="18"/>
  </w:num>
  <w:num w:numId="35">
    <w:abstractNumId w:val="57"/>
  </w:num>
  <w:num w:numId="36">
    <w:abstractNumId w:val="23"/>
  </w:num>
  <w:num w:numId="37">
    <w:abstractNumId w:val="37"/>
  </w:num>
  <w:num w:numId="38">
    <w:abstractNumId w:val="41"/>
  </w:num>
  <w:num w:numId="39">
    <w:abstractNumId w:val="42"/>
  </w:num>
  <w:num w:numId="40">
    <w:abstractNumId w:val="33"/>
  </w:num>
  <w:num w:numId="41">
    <w:abstractNumId w:val="2"/>
  </w:num>
  <w:num w:numId="42">
    <w:abstractNumId w:val="1"/>
  </w:num>
  <w:num w:numId="43">
    <w:abstractNumId w:val="24"/>
  </w:num>
  <w:num w:numId="44">
    <w:abstractNumId w:val="46"/>
  </w:num>
  <w:num w:numId="45">
    <w:abstractNumId w:val="20"/>
  </w:num>
  <w:num w:numId="46">
    <w:abstractNumId w:val="17"/>
  </w:num>
  <w:num w:numId="47">
    <w:abstractNumId w:val="30"/>
  </w:num>
  <w:num w:numId="48">
    <w:abstractNumId w:val="45"/>
  </w:num>
  <w:num w:numId="49">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445"/>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C43"/>
    <w:rsid w:val="00265DCA"/>
    <w:rsid w:val="00266009"/>
    <w:rsid w:val="00266160"/>
    <w:rsid w:val="0027052D"/>
    <w:rsid w:val="00272416"/>
    <w:rsid w:val="00272625"/>
    <w:rsid w:val="002739F5"/>
    <w:rsid w:val="002758E1"/>
    <w:rsid w:val="00275F15"/>
    <w:rsid w:val="0027625A"/>
    <w:rsid w:val="00276571"/>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7CC"/>
    <w:rsid w:val="006E7A52"/>
    <w:rsid w:val="006E7C57"/>
    <w:rsid w:val="006F00C0"/>
    <w:rsid w:val="006F02EF"/>
    <w:rsid w:val="006F11AA"/>
    <w:rsid w:val="006F134F"/>
    <w:rsid w:val="006F160F"/>
    <w:rsid w:val="006F181D"/>
    <w:rsid w:val="006F199D"/>
    <w:rsid w:val="006F2513"/>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25A4"/>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08D2"/>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1CBF"/>
    <w:rsid w:val="00B8204C"/>
    <w:rsid w:val="00B8208D"/>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1F7C"/>
    <w:rsid w:val="00D83336"/>
    <w:rsid w:val="00D83BF7"/>
    <w:rsid w:val="00D840D2"/>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lock Text" w:uiPriority="0"/>
    <w:lsdException w:name="Hyperlink" w:uiPriority="0"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No Lis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3"/>
      </w:numPr>
      <w:spacing w:after="0" w:line="360" w:lineRule="auto"/>
      <w:jc w:val="both"/>
    </w:pPr>
    <w:rPr>
      <w:sz w:val="28"/>
      <w:szCs w:val="24"/>
    </w:rPr>
  </w:style>
  <w:style w:type="paragraph" w:customStyle="1" w:styleId="S">
    <w:name w:val="S_Таблица"/>
    <w:basedOn w:val="a2"/>
    <w:autoRedefine/>
    <w:uiPriority w:val="99"/>
    <w:rsid w:val="000331D8"/>
    <w:pPr>
      <w:numPr>
        <w:numId w:val="44"/>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5"/>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6"/>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2BBE4-1248-4914-98D1-9638837A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3</Pages>
  <Words>716</Words>
  <Characters>4084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28</cp:revision>
  <cp:lastPrinted>2015-07-31T09:23:00Z</cp:lastPrinted>
  <dcterms:created xsi:type="dcterms:W3CDTF">2022-03-30T11:52:00Z</dcterms:created>
  <dcterms:modified xsi:type="dcterms:W3CDTF">2022-09-02T10:21:00Z</dcterms:modified>
</cp:coreProperties>
</file>