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AF7" w:rsidRDefault="00A825A8" w:rsidP="005A1AF7">
      <w:pPr>
        <w:jc w:val="right"/>
        <w:rPr>
          <w:sz w:val="20"/>
          <w:szCs w:val="20"/>
        </w:rPr>
      </w:pPr>
      <w:r>
        <w:rPr>
          <w:sz w:val="20"/>
          <w:szCs w:val="20"/>
        </w:rPr>
        <w:t>2</w:t>
      </w:r>
      <w:r w:rsidR="008E305B">
        <w:rPr>
          <w:sz w:val="20"/>
          <w:szCs w:val="20"/>
        </w:rPr>
        <w:t>6</w:t>
      </w:r>
      <w:r w:rsidR="00C81787">
        <w:rPr>
          <w:sz w:val="20"/>
          <w:szCs w:val="20"/>
        </w:rPr>
        <w:t>.1</w:t>
      </w:r>
      <w:r w:rsidR="006A49DC">
        <w:rPr>
          <w:sz w:val="20"/>
          <w:szCs w:val="20"/>
        </w:rPr>
        <w:t>2</w:t>
      </w:r>
      <w:r w:rsidR="005A1AF7">
        <w:rPr>
          <w:sz w:val="20"/>
          <w:szCs w:val="20"/>
        </w:rPr>
        <w:t xml:space="preserve">.2023 </w:t>
      </w:r>
    </w:p>
    <w:p w:rsidR="005A1AF7" w:rsidRDefault="005A1AF7" w:rsidP="005A1AF7">
      <w:pPr>
        <w:jc w:val="right"/>
        <w:rPr>
          <w:sz w:val="20"/>
          <w:szCs w:val="20"/>
        </w:rPr>
      </w:pPr>
    </w:p>
    <w:p w:rsidR="005A1AF7" w:rsidRPr="00D53DDF" w:rsidRDefault="005A1AF7" w:rsidP="005A1AF7">
      <w:pPr>
        <w:jc w:val="right"/>
        <w:rPr>
          <w:sz w:val="20"/>
          <w:szCs w:val="20"/>
        </w:rPr>
      </w:pPr>
    </w:p>
    <w:tbl>
      <w:tblPr>
        <w:tblW w:w="9900" w:type="dxa"/>
        <w:tblInd w:w="-72" w:type="dxa"/>
        <w:tblLayout w:type="fixed"/>
        <w:tblLook w:val="01E0"/>
      </w:tblPr>
      <w:tblGrid>
        <w:gridCol w:w="1692"/>
        <w:gridCol w:w="8208"/>
      </w:tblGrid>
      <w:tr w:rsidR="005A1AF7" w:rsidTr="008D13FA">
        <w:trPr>
          <w:trHeight w:val="1918"/>
        </w:trPr>
        <w:tc>
          <w:tcPr>
            <w:tcW w:w="1692" w:type="dxa"/>
          </w:tcPr>
          <w:p w:rsidR="005A1AF7" w:rsidRDefault="005A1AF7" w:rsidP="008D13FA">
            <w:pPr>
              <w:jc w:val="right"/>
            </w:pPr>
          </w:p>
        </w:tc>
        <w:tc>
          <w:tcPr>
            <w:tcW w:w="8208" w:type="dxa"/>
          </w:tcPr>
          <w:p w:rsidR="005A1AF7" w:rsidRPr="007748BA" w:rsidRDefault="00321794" w:rsidP="008D13FA">
            <w:pPr>
              <w:pStyle w:val="1"/>
              <w:jc w:val="center"/>
            </w:pPr>
            <w:r>
              <w:rPr>
                <w:noProof/>
              </w:rPr>
              <w:pict>
                <v:line id="Прямая соединительная линия 2" o:spid="_x0000_s1026" style="position:absolute;left:0;text-align:left;z-index:251660288;visibility:visible;mso-position-horizontal-relative:text;mso-position-vertical-relative:text" from="-.25pt,10.9pt" to="373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" strokeweight="1.5pt"/>
              </w:pict>
            </w:r>
            <w:r w:rsidR="005A1AF7">
              <w:rPr>
                <w:w w:val="133"/>
              </w:rPr>
              <w:t>ЮГОРСКАЯ МЕЖРАЙОННАЯ ПРОКУРАТУРА</w:t>
            </w:r>
          </w:p>
          <w:p w:rsidR="005A1AF7" w:rsidRDefault="00321794" w:rsidP="008D13FA">
            <w:pPr>
              <w:shd w:val="clear" w:color="auto" w:fill="FFFFFF"/>
              <w:spacing w:before="90"/>
              <w:ind w:left="18"/>
              <w:jc w:val="both"/>
              <w:rPr>
                <w:spacing w:val="8"/>
                <w:sz w:val="34"/>
                <w:szCs w:val="34"/>
              </w:rPr>
            </w:pPr>
            <w:r w:rsidRPr="00321794">
              <w:rPr>
                <w:rFonts w:ascii="Arial" w:hAnsi="Arial"/>
                <w:b/>
                <w:bCs/>
                <w:noProof/>
                <w:spacing w:val="8"/>
                <w:sz w:val="34"/>
                <w:szCs w:val="34"/>
              </w:rPr>
              <w:pict>
                <v:line id="Прямая соединительная линия 1" o:spid="_x0000_s1027" style="position:absolute;left:0;text-align:left;z-index:251659264;visibility:visible" from="0,32.65pt" to="373.3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" strokeweight="4.5pt"/>
              </w:pict>
            </w:r>
            <w:r w:rsidR="005A1AF7">
              <w:rPr>
                <w:spacing w:val="8"/>
                <w:sz w:val="34"/>
                <w:szCs w:val="34"/>
              </w:rPr>
              <w:t xml:space="preserve">Ханты-Мансийского автономного </w:t>
            </w:r>
            <w:proofErr w:type="spellStart"/>
            <w:r w:rsidR="005A1AF7">
              <w:rPr>
                <w:spacing w:val="8"/>
                <w:sz w:val="34"/>
                <w:szCs w:val="34"/>
              </w:rPr>
              <w:t>округа-Югра</w:t>
            </w:r>
            <w:proofErr w:type="spellEnd"/>
          </w:p>
          <w:p w:rsidR="005A1AF7" w:rsidRDefault="005A1AF7" w:rsidP="008D13FA">
            <w:pPr>
              <w:jc w:val="right"/>
            </w:pPr>
          </w:p>
        </w:tc>
      </w:tr>
    </w:tbl>
    <w:p w:rsidR="005A1AF7" w:rsidRPr="000A38F1" w:rsidRDefault="005A1AF7" w:rsidP="000A38F1">
      <w:pPr>
        <w:ind w:firstLine="709"/>
        <w:jc w:val="center"/>
        <w:rPr>
          <w:sz w:val="28"/>
          <w:szCs w:val="28"/>
        </w:rPr>
      </w:pPr>
    </w:p>
    <w:p w:rsidR="00B31D9D" w:rsidRDefault="00B31D9D" w:rsidP="00B31D9D">
      <w:pPr>
        <w:pStyle w:val="a5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85E7A">
        <w:rPr>
          <w:rFonts w:ascii="Times New Roman" w:hAnsi="Times New Roman"/>
          <w:b/>
          <w:color w:val="000000"/>
          <w:sz w:val="28"/>
          <w:szCs w:val="28"/>
        </w:rPr>
        <w:t>Обязана ли коммерческая организация принимать локальные акты по предупреждению коррупции?</w:t>
      </w:r>
    </w:p>
    <w:p w:rsidR="00B31D9D" w:rsidRPr="005952C1" w:rsidRDefault="00B31D9D" w:rsidP="00B31D9D">
      <w:pPr>
        <w:pStyle w:val="a5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31D9D" w:rsidRPr="00585E7A" w:rsidRDefault="00B31D9D" w:rsidP="00B31D9D">
      <w:pPr>
        <w:ind w:firstLine="709"/>
        <w:jc w:val="both"/>
        <w:rPr>
          <w:color w:val="000000"/>
          <w:shd w:val="clear" w:color="auto" w:fill="FFFFFF"/>
        </w:rPr>
      </w:pPr>
      <w:r w:rsidRPr="00585E7A">
        <w:rPr>
          <w:color w:val="000000"/>
          <w:shd w:val="clear" w:color="auto" w:fill="FFFFFF"/>
        </w:rPr>
        <w:t>В соответствии со статьей 13.3 Федерального закона от 25.12.2008 № 273-ФЗ «О противодействии коррупции» (далее - Закон № 273-ФЗ) организации обязаны разрабатывать и принимать ме</w:t>
      </w:r>
      <w:r>
        <w:rPr>
          <w:color w:val="000000"/>
          <w:shd w:val="clear" w:color="auto" w:fill="FFFFFF"/>
        </w:rPr>
        <w:t>ры по предупреждению коррупции.</w:t>
      </w:r>
      <w:bookmarkStart w:id="0" w:name="_GoBack"/>
      <w:bookmarkEnd w:id="0"/>
    </w:p>
    <w:p w:rsidR="00B31D9D" w:rsidRPr="00585E7A" w:rsidRDefault="00B31D9D" w:rsidP="00B31D9D">
      <w:pPr>
        <w:ind w:firstLine="709"/>
        <w:jc w:val="both"/>
        <w:rPr>
          <w:color w:val="000000"/>
          <w:shd w:val="clear" w:color="auto" w:fill="FFFFFF"/>
        </w:rPr>
      </w:pPr>
      <w:r w:rsidRPr="00585E7A">
        <w:rPr>
          <w:color w:val="000000"/>
          <w:shd w:val="clear" w:color="auto" w:fill="FFFFFF"/>
        </w:rPr>
        <w:t>Обязанность по разработке и принятию мер по предупреждению коррупции распространяется на все юридические лица вне зависимости от их</w:t>
      </w:r>
      <w:r>
        <w:rPr>
          <w:color w:val="000000"/>
          <w:shd w:val="clear" w:color="auto" w:fill="FFFFFF"/>
        </w:rPr>
        <w:t xml:space="preserve"> организационно-правовой формы.</w:t>
      </w:r>
    </w:p>
    <w:p w:rsidR="00B31D9D" w:rsidRPr="00585E7A" w:rsidRDefault="00B31D9D" w:rsidP="00B31D9D">
      <w:pPr>
        <w:ind w:firstLine="709"/>
        <w:jc w:val="both"/>
        <w:rPr>
          <w:color w:val="000000"/>
          <w:shd w:val="clear" w:color="auto" w:fill="FFFFFF"/>
        </w:rPr>
      </w:pPr>
      <w:r w:rsidRPr="00585E7A">
        <w:rPr>
          <w:color w:val="000000"/>
          <w:shd w:val="clear" w:color="auto" w:fill="FFFFFF"/>
        </w:rPr>
        <w:t xml:space="preserve">С целью формирования единого подхода к этой работе Минтрудом России 08.11.2013 утверждены Методические рекомендации по разработке и принятию организациями мер по предупреждению и противодействию коррупции, согласно которым </w:t>
      </w:r>
      <w:proofErr w:type="spellStart"/>
      <w:r w:rsidRPr="00585E7A">
        <w:rPr>
          <w:color w:val="000000"/>
          <w:shd w:val="clear" w:color="auto" w:fill="FFFFFF"/>
        </w:rPr>
        <w:t>антикоррупционная</w:t>
      </w:r>
      <w:proofErr w:type="spellEnd"/>
      <w:r w:rsidRPr="00585E7A">
        <w:rPr>
          <w:color w:val="000000"/>
          <w:shd w:val="clear" w:color="auto" w:fill="FFFFFF"/>
        </w:rPr>
        <w:t xml:space="preserve"> политика организации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данной организации. </w:t>
      </w:r>
      <w:proofErr w:type="spellStart"/>
      <w:r w:rsidRPr="00585E7A">
        <w:rPr>
          <w:color w:val="000000"/>
          <w:shd w:val="clear" w:color="auto" w:fill="FFFFFF"/>
        </w:rPr>
        <w:t>Антикоррупционную</w:t>
      </w:r>
      <w:proofErr w:type="spellEnd"/>
      <w:r w:rsidRPr="00585E7A">
        <w:rPr>
          <w:color w:val="000000"/>
          <w:shd w:val="clear" w:color="auto" w:fill="FFFFFF"/>
        </w:rPr>
        <w:t xml:space="preserve"> политику и другие документы организации, регулирующие вопросы предупреждения и противодействия коррупции, рекомендуется принимать в форме локальных нормативных актов, что позволит обеспечить обязательность их выполнения всеми работниками организации</w:t>
      </w:r>
      <w:proofErr w:type="gramStart"/>
      <w:r w:rsidRPr="00585E7A">
        <w:rPr>
          <w:color w:val="000000"/>
          <w:shd w:val="clear" w:color="auto" w:fill="FFFFFF"/>
        </w:rPr>
        <w:t>.</w:t>
      </w:r>
      <w:proofErr w:type="gramEnd"/>
      <w:r w:rsidRPr="00585E7A">
        <w:rPr>
          <w:color w:val="000000"/>
          <w:shd w:val="clear" w:color="auto" w:fill="FFFFFF"/>
        </w:rPr>
        <w:t xml:space="preserve"> (</w:t>
      </w:r>
      <w:proofErr w:type="gramStart"/>
      <w:r w:rsidRPr="00585E7A">
        <w:rPr>
          <w:color w:val="000000"/>
          <w:shd w:val="clear" w:color="auto" w:fill="FFFFFF"/>
        </w:rPr>
        <w:t>п</w:t>
      </w:r>
      <w:proofErr w:type="gramEnd"/>
      <w:r w:rsidRPr="00585E7A">
        <w:rPr>
          <w:color w:val="000000"/>
          <w:shd w:val="clear" w:color="auto" w:fill="FFFFFF"/>
        </w:rPr>
        <w:t>. 1 разд.</w:t>
      </w:r>
      <w:r>
        <w:rPr>
          <w:color w:val="000000"/>
          <w:shd w:val="clear" w:color="auto" w:fill="FFFFFF"/>
        </w:rPr>
        <w:t xml:space="preserve"> IV Методических рекомендаций).</w:t>
      </w:r>
    </w:p>
    <w:p w:rsidR="00B31D9D" w:rsidRPr="00585E7A" w:rsidRDefault="00B31D9D" w:rsidP="00B31D9D">
      <w:pPr>
        <w:ind w:firstLine="709"/>
        <w:jc w:val="both"/>
        <w:rPr>
          <w:color w:val="000000"/>
          <w:shd w:val="clear" w:color="auto" w:fill="FFFFFF"/>
        </w:rPr>
      </w:pPr>
      <w:r w:rsidRPr="00585E7A">
        <w:rPr>
          <w:color w:val="000000"/>
          <w:shd w:val="clear" w:color="auto" w:fill="FFFFFF"/>
        </w:rPr>
        <w:t>Действующее законодательство не предусматривает конкретного перечня документов, содержащих меры по предупрежден</w:t>
      </w:r>
      <w:r>
        <w:rPr>
          <w:color w:val="000000"/>
          <w:shd w:val="clear" w:color="auto" w:fill="FFFFFF"/>
        </w:rPr>
        <w:t>ию и противодействию коррупции.</w:t>
      </w:r>
    </w:p>
    <w:p w:rsidR="00B31D9D" w:rsidRPr="00585E7A" w:rsidRDefault="00B31D9D" w:rsidP="00B31D9D">
      <w:pPr>
        <w:ind w:firstLine="709"/>
        <w:jc w:val="both"/>
        <w:rPr>
          <w:color w:val="000000"/>
          <w:shd w:val="clear" w:color="auto" w:fill="FFFFFF"/>
        </w:rPr>
      </w:pPr>
      <w:r w:rsidRPr="00585E7A">
        <w:rPr>
          <w:color w:val="000000"/>
          <w:shd w:val="clear" w:color="auto" w:fill="FFFFFF"/>
        </w:rPr>
        <w:t xml:space="preserve">При разработке локальных актов по противодействию коррупции следует руководствоваться Методическими рекомендациями, в которых также установлен примерный перечень конкретных мероприятий, рекомендуемых для включения в </w:t>
      </w:r>
      <w:proofErr w:type="spellStart"/>
      <w:r w:rsidRPr="00585E7A">
        <w:rPr>
          <w:color w:val="000000"/>
          <w:shd w:val="clear" w:color="auto" w:fill="FFFFFF"/>
        </w:rPr>
        <w:t>антикоррупционную</w:t>
      </w:r>
      <w:proofErr w:type="spellEnd"/>
      <w:r w:rsidRPr="00585E7A">
        <w:rPr>
          <w:color w:val="000000"/>
          <w:shd w:val="clear" w:color="auto" w:fill="FFFFFF"/>
        </w:rPr>
        <w:t xml:space="preserve"> политику организации. В приведенном перечне содержатся мероприятия по разработке и внедрению положения о конфликте интересов, а также правил, регламентирующих воп</w:t>
      </w:r>
      <w:r>
        <w:rPr>
          <w:color w:val="000000"/>
          <w:shd w:val="clear" w:color="auto" w:fill="FFFFFF"/>
        </w:rPr>
        <w:t>росы обмена деловыми подарками.</w:t>
      </w:r>
    </w:p>
    <w:p w:rsidR="00B31D9D" w:rsidRPr="00585E7A" w:rsidRDefault="00B31D9D" w:rsidP="00B31D9D">
      <w:pPr>
        <w:ind w:firstLine="709"/>
        <w:jc w:val="both"/>
        <w:rPr>
          <w:color w:val="000000"/>
          <w:shd w:val="clear" w:color="auto" w:fill="FFFFFF"/>
        </w:rPr>
      </w:pPr>
      <w:r w:rsidRPr="00585E7A">
        <w:rPr>
          <w:color w:val="000000"/>
          <w:shd w:val="clear" w:color="auto" w:fill="FFFFFF"/>
        </w:rPr>
        <w:t>Положение о конфликте интересов - это внутренний документ организации, устанавливающий порядок выявления и урегулирования конфликтов интересов, возникающих у работников организации в ходе выполнения ими трудовых обязанностей. Действие положения следует распространить на всех работников организации вне зависимости от уровня занимаемой должности (п. 4.2 разд.</w:t>
      </w:r>
      <w:r>
        <w:rPr>
          <w:color w:val="000000"/>
          <w:shd w:val="clear" w:color="auto" w:fill="FFFFFF"/>
        </w:rPr>
        <w:t xml:space="preserve"> IV Методических рекомендаций).</w:t>
      </w:r>
    </w:p>
    <w:p w:rsidR="00B31D9D" w:rsidRPr="00585E7A" w:rsidRDefault="00B31D9D" w:rsidP="00B31D9D">
      <w:pPr>
        <w:ind w:firstLine="709"/>
        <w:jc w:val="both"/>
        <w:rPr>
          <w:color w:val="000000"/>
          <w:shd w:val="clear" w:color="auto" w:fill="FFFFFF"/>
        </w:rPr>
      </w:pPr>
      <w:r w:rsidRPr="00585E7A">
        <w:rPr>
          <w:color w:val="000000"/>
          <w:shd w:val="clear" w:color="auto" w:fill="FFFFFF"/>
        </w:rPr>
        <w:t xml:space="preserve">Основным механизмом возложения на работников дополнительных обязанностей, связанных с профилактикой и противодействием коррупции, является ст. 57 ТК РФ. </w:t>
      </w:r>
      <w:proofErr w:type="gramStart"/>
      <w:r w:rsidRPr="00585E7A">
        <w:rPr>
          <w:color w:val="000000"/>
          <w:shd w:val="clear" w:color="auto" w:fill="FFFFFF"/>
        </w:rPr>
        <w:t>По соглашению сторон в трудовой договор могут включаться права и обязанности работника и работодателя, установленные трудовым законодательством и иными нормативными правовыми актами, содержащими нормы трудового права, локальными нормативными актами, а также права и обязанности работника и работодателя, вытекающие из условий колл</w:t>
      </w:r>
      <w:r>
        <w:rPr>
          <w:color w:val="000000"/>
          <w:shd w:val="clear" w:color="auto" w:fill="FFFFFF"/>
        </w:rPr>
        <w:t>ективного договора, соглашений.</w:t>
      </w:r>
      <w:proofErr w:type="gramEnd"/>
    </w:p>
    <w:p w:rsidR="00B31D9D" w:rsidRPr="00BA475D" w:rsidRDefault="00B31D9D" w:rsidP="00B31D9D">
      <w:pPr>
        <w:ind w:firstLine="709"/>
        <w:jc w:val="both"/>
        <w:rPr>
          <w:color w:val="000000"/>
          <w:shd w:val="clear" w:color="auto" w:fill="FFFFFF"/>
        </w:rPr>
      </w:pPr>
      <w:r w:rsidRPr="00585E7A">
        <w:rPr>
          <w:color w:val="000000"/>
          <w:shd w:val="clear" w:color="auto" w:fill="FFFFFF"/>
        </w:rPr>
        <w:lastRenderedPageBreak/>
        <w:t>Соответственно, в трудовом договоре также возможно закрепить обязанность работника в связи с раскрытием и урегулированием конфликта интересов. Указанную обязанность целесообразно закрепить в Положении о конфликте интересов.</w:t>
      </w:r>
    </w:p>
    <w:p w:rsidR="00453A39" w:rsidRPr="000A38F1" w:rsidRDefault="00453A39" w:rsidP="00B31D9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sectPr w:rsidR="00453A39" w:rsidRPr="000A38F1" w:rsidSect="00D123A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5411"/>
    <w:multiLevelType w:val="multilevel"/>
    <w:tmpl w:val="CF348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BB426C"/>
    <w:multiLevelType w:val="multilevel"/>
    <w:tmpl w:val="C0BEB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C94761"/>
    <w:multiLevelType w:val="multilevel"/>
    <w:tmpl w:val="DB2CA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E34EE2"/>
    <w:multiLevelType w:val="multilevel"/>
    <w:tmpl w:val="E4948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4A4A3F"/>
    <w:multiLevelType w:val="multilevel"/>
    <w:tmpl w:val="3DFA2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A85ACE"/>
    <w:multiLevelType w:val="multilevel"/>
    <w:tmpl w:val="CF3A7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1B33C3"/>
    <w:multiLevelType w:val="multilevel"/>
    <w:tmpl w:val="F2566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BA0C55"/>
    <w:multiLevelType w:val="multilevel"/>
    <w:tmpl w:val="888E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094D50"/>
    <w:multiLevelType w:val="multilevel"/>
    <w:tmpl w:val="9844F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88136B"/>
    <w:multiLevelType w:val="multilevel"/>
    <w:tmpl w:val="38A45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95505E"/>
    <w:multiLevelType w:val="multilevel"/>
    <w:tmpl w:val="D9C05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9"/>
  </w:num>
  <w:num w:numId="8">
    <w:abstractNumId w:val="5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AF7"/>
    <w:rsid w:val="00050DB9"/>
    <w:rsid w:val="000A38F1"/>
    <w:rsid w:val="000C19D9"/>
    <w:rsid w:val="000C6440"/>
    <w:rsid w:val="000E39E3"/>
    <w:rsid w:val="0011414A"/>
    <w:rsid w:val="00166B26"/>
    <w:rsid w:val="001B47B8"/>
    <w:rsid w:val="001D0800"/>
    <w:rsid w:val="001E7C5D"/>
    <w:rsid w:val="001F23D7"/>
    <w:rsid w:val="001F611D"/>
    <w:rsid w:val="001F7D2E"/>
    <w:rsid w:val="00241DD1"/>
    <w:rsid w:val="00245E13"/>
    <w:rsid w:val="00253B34"/>
    <w:rsid w:val="00261A24"/>
    <w:rsid w:val="002E64DC"/>
    <w:rsid w:val="00310A67"/>
    <w:rsid w:val="00321794"/>
    <w:rsid w:val="003317EE"/>
    <w:rsid w:val="0035614C"/>
    <w:rsid w:val="00375A1F"/>
    <w:rsid w:val="00377B7E"/>
    <w:rsid w:val="003850CB"/>
    <w:rsid w:val="003F7B49"/>
    <w:rsid w:val="004140CC"/>
    <w:rsid w:val="004323FE"/>
    <w:rsid w:val="00453A39"/>
    <w:rsid w:val="0046360B"/>
    <w:rsid w:val="00464FD5"/>
    <w:rsid w:val="004E2606"/>
    <w:rsid w:val="00507E50"/>
    <w:rsid w:val="00527C35"/>
    <w:rsid w:val="00554873"/>
    <w:rsid w:val="00564142"/>
    <w:rsid w:val="00576779"/>
    <w:rsid w:val="005A1AF7"/>
    <w:rsid w:val="0064347D"/>
    <w:rsid w:val="00647397"/>
    <w:rsid w:val="00653139"/>
    <w:rsid w:val="00661F41"/>
    <w:rsid w:val="0068063A"/>
    <w:rsid w:val="00692E95"/>
    <w:rsid w:val="006A49DC"/>
    <w:rsid w:val="006B4793"/>
    <w:rsid w:val="0075057B"/>
    <w:rsid w:val="007510DD"/>
    <w:rsid w:val="00756ED2"/>
    <w:rsid w:val="007B2632"/>
    <w:rsid w:val="007C5C7B"/>
    <w:rsid w:val="007D672D"/>
    <w:rsid w:val="007E7C84"/>
    <w:rsid w:val="008A176C"/>
    <w:rsid w:val="008C6AC5"/>
    <w:rsid w:val="008E305B"/>
    <w:rsid w:val="008E6A38"/>
    <w:rsid w:val="009414D2"/>
    <w:rsid w:val="009434DD"/>
    <w:rsid w:val="009E6A5A"/>
    <w:rsid w:val="00A03CA5"/>
    <w:rsid w:val="00A547E5"/>
    <w:rsid w:val="00A825A8"/>
    <w:rsid w:val="00AF23BC"/>
    <w:rsid w:val="00B31D9D"/>
    <w:rsid w:val="00B35446"/>
    <w:rsid w:val="00BC7CA8"/>
    <w:rsid w:val="00BF6F51"/>
    <w:rsid w:val="00C12A6B"/>
    <w:rsid w:val="00C16EB0"/>
    <w:rsid w:val="00C81787"/>
    <w:rsid w:val="00CD08E1"/>
    <w:rsid w:val="00CF4137"/>
    <w:rsid w:val="00D07A89"/>
    <w:rsid w:val="00D159B8"/>
    <w:rsid w:val="00D214C5"/>
    <w:rsid w:val="00D54DF5"/>
    <w:rsid w:val="00E02F36"/>
    <w:rsid w:val="00E10E5A"/>
    <w:rsid w:val="00E16EFD"/>
    <w:rsid w:val="00E25B9F"/>
    <w:rsid w:val="00E558E7"/>
    <w:rsid w:val="00E74E27"/>
    <w:rsid w:val="00E761E1"/>
    <w:rsid w:val="00E83581"/>
    <w:rsid w:val="00E97906"/>
    <w:rsid w:val="00EB26AB"/>
    <w:rsid w:val="00F74FDF"/>
    <w:rsid w:val="00F75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1A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AF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5A1AF7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5A1AF7"/>
    <w:rPr>
      <w:strike w:val="0"/>
      <w:dstrike w:val="0"/>
      <w:color w:val="666699"/>
      <w:u w:val="none"/>
      <w:effect w:val="none"/>
    </w:rPr>
  </w:style>
  <w:style w:type="character" w:customStyle="1" w:styleId="feeds-pagenavigationicon">
    <w:name w:val="feeds-page__navigation_icon"/>
    <w:basedOn w:val="a0"/>
    <w:rsid w:val="00C81787"/>
  </w:style>
  <w:style w:type="character" w:customStyle="1" w:styleId="feeds-pagenavigationtooltip">
    <w:name w:val="feeds-page__navigation_tooltip"/>
    <w:basedOn w:val="a0"/>
    <w:rsid w:val="00C81787"/>
  </w:style>
  <w:style w:type="paragraph" w:styleId="a5">
    <w:name w:val="No Spacing"/>
    <w:uiPriority w:val="1"/>
    <w:qFormat/>
    <w:rsid w:val="006A49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141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14A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E10E5A"/>
    <w:rPr>
      <w:b/>
      <w:bCs/>
    </w:rPr>
  </w:style>
  <w:style w:type="character" w:customStyle="1" w:styleId="wrapper">
    <w:name w:val="wrapper"/>
    <w:basedOn w:val="a0"/>
    <w:rsid w:val="002E64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48231">
          <w:marLeft w:val="0"/>
          <w:marRight w:val="0"/>
          <w:marTop w:val="0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2313">
          <w:marLeft w:val="0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20466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15326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7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96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3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9568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06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154">
          <w:marLeft w:val="0"/>
          <w:marRight w:val="0"/>
          <w:marTop w:val="0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10295">
          <w:marLeft w:val="0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8689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2121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7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52070">
          <w:marLeft w:val="0"/>
          <w:marRight w:val="0"/>
          <w:marTop w:val="0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083">
          <w:marLeft w:val="0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3485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42442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2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8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Анфалова</dc:creator>
  <cp:keywords/>
  <dc:description/>
  <cp:lastModifiedBy>makaz</cp:lastModifiedBy>
  <cp:revision>53</cp:revision>
  <dcterms:created xsi:type="dcterms:W3CDTF">2023-07-21T11:29:00Z</dcterms:created>
  <dcterms:modified xsi:type="dcterms:W3CDTF">2023-12-26T13:39:00Z</dcterms:modified>
</cp:coreProperties>
</file>